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65C674">
      <w:pPr>
        <w:pStyle w:val="2"/>
        <w:spacing w:before="78" w:line="218" w:lineRule="auto"/>
        <w:jc w:val="center"/>
        <w:outlineLvl w:val="0"/>
        <w:rPr>
          <w:sz w:val="24"/>
          <w:szCs w:val="24"/>
        </w:rPr>
      </w:pPr>
      <w:r>
        <w:rPr>
          <w:rFonts w:hint="eastAsia"/>
          <w:b/>
          <w:bCs/>
          <w:spacing w:val="-3"/>
          <w:sz w:val="24"/>
          <w:szCs w:val="24"/>
          <w:lang w:val="en-US" w:eastAsia="zh-CN"/>
        </w:rPr>
        <w:t>科研</w:t>
      </w:r>
      <w:r>
        <w:rPr>
          <w:b/>
          <w:bCs/>
          <w:spacing w:val="-3"/>
          <w:sz w:val="24"/>
          <w:szCs w:val="24"/>
        </w:rPr>
        <w:t>伦理审查申请</w:t>
      </w:r>
      <w:r>
        <w:rPr>
          <w:rFonts w:ascii="Times New Roman" w:hAnsi="Times New Roman" w:eastAsia="Times New Roman" w:cs="Times New Roman"/>
          <w:b/>
          <w:bCs/>
          <w:spacing w:val="-3"/>
          <w:sz w:val="24"/>
          <w:szCs w:val="24"/>
        </w:rPr>
        <w:t>/</w:t>
      </w:r>
      <w:r>
        <w:rPr>
          <w:b/>
          <w:bCs/>
          <w:spacing w:val="-3"/>
          <w:sz w:val="24"/>
          <w:szCs w:val="24"/>
        </w:rPr>
        <w:t>报告指南</w:t>
      </w:r>
    </w:p>
    <w:p w14:paraId="78B964EF">
      <w:pPr>
        <w:spacing w:line="441" w:lineRule="auto"/>
        <w:rPr>
          <w:rFonts w:ascii="Arial"/>
          <w:sz w:val="21"/>
        </w:rPr>
      </w:pPr>
    </w:p>
    <w:p w14:paraId="213692F2">
      <w:pPr>
        <w:pStyle w:val="2"/>
        <w:spacing w:before="68" w:line="274" w:lineRule="auto"/>
        <w:ind w:firstLine="412" w:firstLineChars="200"/>
        <w:jc w:val="both"/>
      </w:pPr>
      <w:r>
        <w:rPr>
          <w:spacing w:val="-2"/>
        </w:rPr>
        <w:t>为指导主要究者</w:t>
      </w:r>
      <w:r>
        <w:rPr>
          <w:rFonts w:ascii="Times New Roman" w:hAnsi="Times New Roman" w:eastAsia="Times New Roman" w:cs="Times New Roman"/>
          <w:spacing w:val="-2"/>
        </w:rPr>
        <w:t>/</w:t>
      </w:r>
      <w:r>
        <w:rPr>
          <w:spacing w:val="-2"/>
        </w:rPr>
        <w:t>申办者提交伦理审查的送审材料，根据《药物临床试验质量管理规范》</w:t>
      </w:r>
      <w:r>
        <w:rPr>
          <w:spacing w:val="15"/>
        </w:rPr>
        <w:t xml:space="preserve"> </w:t>
      </w:r>
      <w:r>
        <w:rPr>
          <w:spacing w:val="-11"/>
        </w:rPr>
        <w:t>（</w:t>
      </w:r>
      <w:r>
        <w:rPr>
          <w:rFonts w:ascii="Times New Roman" w:hAnsi="Times New Roman" w:eastAsia="Times New Roman" w:cs="Times New Roman"/>
          <w:spacing w:val="-11"/>
        </w:rPr>
        <w:t>2020</w:t>
      </w:r>
      <w:r>
        <w:rPr>
          <w:spacing w:val="-11"/>
        </w:rPr>
        <w:t>）、《涉及人的生物医学研究伦理审查办法》（</w:t>
      </w:r>
      <w:r>
        <w:rPr>
          <w:rFonts w:ascii="Times New Roman" w:hAnsi="Times New Roman" w:eastAsia="Times New Roman" w:cs="Times New Roman"/>
          <w:spacing w:val="-11"/>
        </w:rPr>
        <w:t>2016</w:t>
      </w:r>
      <w:r>
        <w:rPr>
          <w:spacing w:val="-11"/>
        </w:rPr>
        <w:t>）、《</w:t>
      </w:r>
      <w:r>
        <w:rPr>
          <w:spacing w:val="-12"/>
        </w:rPr>
        <w:t>涉及人的生命科学和医学研究</w:t>
      </w:r>
      <w:r>
        <w:t xml:space="preserve">  </w:t>
      </w:r>
      <w:r>
        <w:rPr>
          <w:spacing w:val="-10"/>
        </w:rPr>
        <w:t>伦理审查办法》（</w:t>
      </w:r>
      <w:r>
        <w:rPr>
          <w:rFonts w:ascii="Times New Roman" w:hAnsi="Times New Roman" w:eastAsia="Times New Roman" w:cs="Times New Roman"/>
          <w:spacing w:val="-10"/>
        </w:rPr>
        <w:t>2023</w:t>
      </w:r>
      <w:r>
        <w:rPr>
          <w:spacing w:val="-10"/>
        </w:rPr>
        <w:t>）、《医疗器械临床试验质量管</w:t>
      </w:r>
      <w:r>
        <w:rPr>
          <w:spacing w:val="-11"/>
        </w:rPr>
        <w:t>理规范》（</w:t>
      </w:r>
      <w:r>
        <w:rPr>
          <w:rFonts w:ascii="Times New Roman" w:hAnsi="Times New Roman" w:eastAsia="Times New Roman" w:cs="Times New Roman"/>
          <w:spacing w:val="-11"/>
        </w:rPr>
        <w:t>2022</w:t>
      </w:r>
      <w:r>
        <w:rPr>
          <w:spacing w:val="-11"/>
        </w:rPr>
        <w:t>）等制定本指南。</w:t>
      </w:r>
    </w:p>
    <w:p w14:paraId="4E61A1E4">
      <w:pPr>
        <w:pStyle w:val="2"/>
        <w:spacing w:line="219" w:lineRule="auto"/>
        <w:ind w:firstLine="402" w:firstLineChars="200"/>
      </w:pPr>
      <w:r>
        <w:rPr>
          <w:b/>
          <w:bCs/>
          <w:spacing w:val="-5"/>
        </w:rPr>
        <w:t>一、应当提交伦理审查的研究项目</w:t>
      </w:r>
    </w:p>
    <w:p w14:paraId="35F6179F">
      <w:pPr>
        <w:pStyle w:val="2"/>
        <w:spacing w:before="1" w:line="274" w:lineRule="auto"/>
        <w:ind w:right="96" w:firstLine="408" w:firstLineChars="200"/>
        <w:rPr>
          <w:rFonts w:hint="eastAsia" w:eastAsia="宋体"/>
          <w:lang w:eastAsia="zh-CN"/>
        </w:rPr>
      </w:pPr>
      <w:r>
        <w:rPr>
          <w:spacing w:val="-3"/>
        </w:rPr>
        <w:t>所有本机构承担的以及在本机构内实施的涉及人的生物医学研究项目，应当依据本指南</w:t>
      </w:r>
      <w:r>
        <w:rPr>
          <w:spacing w:val="16"/>
        </w:rPr>
        <w:t xml:space="preserve"> </w:t>
      </w:r>
      <w:r>
        <w:rPr>
          <w:spacing w:val="-2"/>
        </w:rPr>
        <w:t>向伦理委员会提交伦理审查的送审材料。涉及人的</w:t>
      </w:r>
      <w:r>
        <w:rPr>
          <w:spacing w:val="-3"/>
        </w:rPr>
        <w:t>生物医学研究是指以人为受试者或者使用</w:t>
      </w:r>
      <w:r>
        <w:t xml:space="preserve"> 人的生物样本、 信息数据（包括健康记录、行为等）开展的研究活动</w:t>
      </w:r>
      <w:r>
        <w:rPr>
          <w:rFonts w:hint="eastAsia"/>
          <w:lang w:eastAsia="zh-CN"/>
        </w:rPr>
        <w:t>。</w:t>
      </w:r>
    </w:p>
    <w:p w14:paraId="25EA75D4">
      <w:pPr>
        <w:pStyle w:val="2"/>
        <w:spacing w:line="220" w:lineRule="auto"/>
        <w:ind w:firstLine="410" w:firstLineChars="200"/>
      </w:pPr>
      <w:r>
        <w:rPr>
          <w:b/>
          <w:bCs/>
          <w:spacing w:val="-3"/>
        </w:rPr>
        <w:t>二、伦理审查的送审类别</w:t>
      </w:r>
    </w:p>
    <w:p w14:paraId="722F2D69">
      <w:pPr>
        <w:pStyle w:val="2"/>
        <w:spacing w:before="61" w:line="221" w:lineRule="auto"/>
        <w:ind w:firstLine="406" w:firstLineChars="200"/>
      </w:pPr>
      <w:r>
        <w:rPr>
          <w:b/>
          <w:bCs/>
          <w:spacing w:val="-4"/>
        </w:rPr>
        <w:t>（一）初始审查申请</w:t>
      </w:r>
    </w:p>
    <w:p w14:paraId="1825C3F8">
      <w:pPr>
        <w:pStyle w:val="2"/>
        <w:spacing w:before="61" w:line="220" w:lineRule="auto"/>
        <w:ind w:firstLine="416" w:firstLineChars="200"/>
        <w:rPr>
          <w:spacing w:val="-1"/>
        </w:rPr>
      </w:pPr>
      <w:r>
        <w:rPr>
          <w:spacing w:val="-1"/>
        </w:rPr>
        <w:t>在项目开始前，首次向伦理委员会提交的伦理审查申请。</w:t>
      </w:r>
    </w:p>
    <w:p w14:paraId="5E1146F0">
      <w:pPr>
        <w:pStyle w:val="2"/>
        <w:numPr>
          <w:ilvl w:val="0"/>
          <w:numId w:val="1"/>
        </w:numPr>
        <w:spacing w:before="61" w:line="220" w:lineRule="auto"/>
        <w:ind w:firstLine="416" w:firstLineChars="200"/>
        <w:rPr>
          <w:rFonts w:hint="eastAsia"/>
          <w:spacing w:val="-1"/>
          <w:lang w:val="en-US" w:eastAsia="zh-CN"/>
        </w:rPr>
      </w:pPr>
      <w:r>
        <w:rPr>
          <w:rFonts w:hint="eastAsia"/>
          <w:spacing w:val="-1"/>
          <w:lang w:val="en-US" w:eastAsia="zh-CN"/>
        </w:rPr>
        <w:t>纵向项目：需提交伦理审查申请表、受理表、免除签署知情同意书申请表（需要才填）、项目合同/立项证明。</w:t>
      </w:r>
    </w:p>
    <w:p w14:paraId="67784DC9">
      <w:pPr>
        <w:pStyle w:val="2"/>
        <w:keepNext w:val="0"/>
        <w:keepLines w:val="0"/>
        <w:pageBreakBefore w:val="0"/>
        <w:widowControl/>
        <w:numPr>
          <w:ilvl w:val="0"/>
          <w:numId w:val="1"/>
        </w:numPr>
        <w:kinsoku w:val="0"/>
        <w:wordWrap/>
        <w:overflowPunct/>
        <w:topLinePunct w:val="0"/>
        <w:autoSpaceDE w:val="0"/>
        <w:autoSpaceDN w:val="0"/>
        <w:bidi w:val="0"/>
        <w:adjustRightInd w:val="0"/>
        <w:snapToGrid w:val="0"/>
        <w:spacing w:before="61" w:after="157" w:afterLines="50" w:line="221" w:lineRule="auto"/>
        <w:ind w:firstLine="416" w:firstLineChars="200"/>
        <w:textAlignment w:val="baseline"/>
        <w:rPr>
          <w:rFonts w:hint="default"/>
          <w:spacing w:val="-1"/>
          <w:lang w:val="en-US" w:eastAsia="zh-CN"/>
        </w:rPr>
      </w:pPr>
      <w:r>
        <w:rPr>
          <w:rFonts w:hint="eastAsia"/>
          <w:spacing w:val="-1"/>
          <w:lang w:val="en-US" w:eastAsia="zh-CN"/>
        </w:rPr>
        <w:t>横向项目：需提交伦理审查申请表、受理表、免除签署知情同意书申请表（需要才填）、药物说明书、药物超范围使用说明、第三方资质报告、研究人员利益冲突说明。</w:t>
      </w:r>
    </w:p>
    <w:p w14:paraId="50138C12">
      <w:pPr>
        <w:pStyle w:val="2"/>
        <w:keepNext w:val="0"/>
        <w:keepLines w:val="0"/>
        <w:pageBreakBefore w:val="0"/>
        <w:widowControl/>
        <w:numPr>
          <w:ilvl w:val="0"/>
          <w:numId w:val="1"/>
        </w:numPr>
        <w:kinsoku w:val="0"/>
        <w:wordWrap/>
        <w:overflowPunct/>
        <w:topLinePunct w:val="0"/>
        <w:autoSpaceDE w:val="0"/>
        <w:autoSpaceDN w:val="0"/>
        <w:bidi w:val="0"/>
        <w:adjustRightInd w:val="0"/>
        <w:snapToGrid w:val="0"/>
        <w:spacing w:before="61" w:after="157" w:afterLines="50" w:line="221" w:lineRule="auto"/>
        <w:ind w:firstLine="416" w:firstLineChars="200"/>
        <w:textAlignment w:val="baseline"/>
        <w:rPr>
          <w:rFonts w:hint="default"/>
          <w:spacing w:val="-1"/>
          <w:lang w:val="en-US" w:eastAsia="zh-CN"/>
        </w:rPr>
      </w:pPr>
      <w:r>
        <w:rPr>
          <w:rFonts w:hint="eastAsia"/>
          <w:spacing w:val="-1"/>
          <w:lang w:val="en-US" w:eastAsia="zh-CN"/>
        </w:rPr>
        <w:t>研究生课题：需提交伦理审查申请表、受理表、免除签署知情同意书申请表（需要才填）、研究生开题报告。</w:t>
      </w:r>
    </w:p>
    <w:p w14:paraId="2610B513">
      <w:pPr>
        <w:pStyle w:val="2"/>
        <w:spacing w:before="63" w:line="221" w:lineRule="auto"/>
        <w:ind w:firstLine="394" w:firstLineChars="200"/>
      </w:pPr>
      <w:r>
        <w:rPr>
          <w:b/>
          <w:bCs/>
          <w:spacing w:val="-7"/>
        </w:rPr>
        <w:t>（</w:t>
      </w:r>
      <w:r>
        <w:rPr>
          <w:rFonts w:hint="eastAsia"/>
          <w:b/>
          <w:bCs/>
          <w:spacing w:val="-7"/>
          <w:lang w:val="en-US" w:eastAsia="zh-CN"/>
        </w:rPr>
        <w:t>二</w:t>
      </w:r>
      <w:r>
        <w:rPr>
          <w:b/>
          <w:bCs/>
          <w:spacing w:val="-7"/>
        </w:rPr>
        <w:t>）复审</w:t>
      </w:r>
    </w:p>
    <w:p w14:paraId="0196979A">
      <w:pPr>
        <w:pStyle w:val="2"/>
        <w:spacing w:before="60" w:line="247" w:lineRule="auto"/>
        <w:ind w:firstLine="412" w:firstLineChars="200"/>
      </w:pPr>
      <w:r>
        <w:rPr>
          <w:rFonts w:ascii="Times New Roman" w:hAnsi="Times New Roman" w:eastAsia="Times New Roman" w:cs="Times New Roman"/>
          <w:spacing w:val="-2"/>
        </w:rPr>
        <w:t>1.</w:t>
      </w:r>
      <w:r>
        <w:rPr>
          <w:spacing w:val="-2"/>
        </w:rPr>
        <w:t>按伦理审查意见</w:t>
      </w:r>
      <w:r>
        <w:rPr>
          <w:rFonts w:ascii="Times New Roman" w:hAnsi="Times New Roman" w:eastAsia="Times New Roman" w:cs="Times New Roman"/>
          <w:spacing w:val="-2"/>
        </w:rPr>
        <w:t>“</w:t>
      </w:r>
      <w:r>
        <w:rPr>
          <w:spacing w:val="-2"/>
        </w:rPr>
        <w:t>作必要的修正后同意</w:t>
      </w:r>
      <w:r>
        <w:rPr>
          <w:rFonts w:ascii="Times New Roman" w:hAnsi="Times New Roman" w:eastAsia="Times New Roman" w:cs="Times New Roman"/>
          <w:spacing w:val="-2"/>
        </w:rPr>
        <w:t>”</w:t>
      </w:r>
      <w:r>
        <w:rPr>
          <w:spacing w:val="-2"/>
        </w:rPr>
        <w:t>、</w:t>
      </w:r>
      <w:r>
        <w:rPr>
          <w:rFonts w:ascii="Times New Roman" w:hAnsi="Times New Roman" w:eastAsia="Times New Roman" w:cs="Times New Roman"/>
          <w:spacing w:val="-2"/>
        </w:rPr>
        <w:t>“</w:t>
      </w:r>
      <w:r>
        <w:rPr>
          <w:spacing w:val="-2"/>
        </w:rPr>
        <w:t>作必要的修正后重审</w:t>
      </w:r>
      <w:r>
        <w:rPr>
          <w:rFonts w:ascii="Times New Roman" w:hAnsi="Times New Roman" w:eastAsia="Times New Roman" w:cs="Times New Roman"/>
          <w:spacing w:val="-2"/>
        </w:rPr>
        <w:t>”</w:t>
      </w:r>
      <w:r>
        <w:rPr>
          <w:spacing w:val="-3"/>
        </w:rPr>
        <w:t>修改后，</w:t>
      </w:r>
      <w:r>
        <w:t xml:space="preserve"> </w:t>
      </w:r>
      <w:r>
        <w:rPr>
          <w:spacing w:val="-1"/>
        </w:rPr>
        <w:t>应当提交</w:t>
      </w:r>
      <w:r>
        <w:rPr>
          <w:rFonts w:hint="eastAsia"/>
          <w:spacing w:val="-1"/>
          <w:lang w:eastAsia="zh-CN"/>
        </w:rPr>
        <w:t>《</w:t>
      </w:r>
      <w:r>
        <w:rPr>
          <w:rFonts w:hint="eastAsia"/>
          <w:spacing w:val="-1"/>
          <w:lang w:val="en-US" w:eastAsia="zh-CN"/>
        </w:rPr>
        <w:t>复审申请表</w:t>
      </w:r>
      <w:r>
        <w:rPr>
          <w:rFonts w:hint="eastAsia"/>
          <w:spacing w:val="-1"/>
          <w:lang w:eastAsia="zh-CN"/>
        </w:rPr>
        <w:t>》</w:t>
      </w:r>
      <w:r>
        <w:rPr>
          <w:rFonts w:hint="eastAsia"/>
          <w:spacing w:val="-1"/>
          <w:lang w:val="en-US" w:eastAsia="zh-CN"/>
        </w:rPr>
        <w:t>和修改后的《伦理审查申请表》等资料的电子版至科研伦理秘书处</w:t>
      </w:r>
      <w:r>
        <w:rPr>
          <w:spacing w:val="-1"/>
        </w:rPr>
        <w:t>，</w:t>
      </w:r>
      <w:r>
        <w:rPr>
          <w:rFonts w:hint="eastAsia"/>
          <w:spacing w:val="-1"/>
          <w:lang w:val="en-US" w:eastAsia="zh-CN"/>
        </w:rPr>
        <w:t>伦理审查申请表中修改修改处应标红。</w:t>
      </w:r>
    </w:p>
    <w:p w14:paraId="27A39977">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61" w:after="157" w:afterLines="50" w:line="221" w:lineRule="auto"/>
        <w:ind w:firstLine="420" w:firstLineChars="200"/>
        <w:textAlignment w:val="baseline"/>
        <w:rPr>
          <w:rFonts w:hint="eastAsia" w:eastAsia="宋体"/>
          <w:spacing w:val="-1"/>
          <w:lang w:val="en-US" w:eastAsia="zh-CN"/>
        </w:rPr>
      </w:pPr>
      <w:r>
        <w:rPr>
          <w:rFonts w:ascii="Times New Roman" w:hAnsi="Times New Roman" w:eastAsia="Times New Roman" w:cs="Times New Roman"/>
        </w:rPr>
        <w:t>2.</w:t>
      </w:r>
      <w:r>
        <w:t>如果对伦理审查意见有不同的看法，可以</w:t>
      </w:r>
      <w:r>
        <w:rPr>
          <w:rFonts w:ascii="Times New Roman" w:hAnsi="Times New Roman" w:eastAsia="Times New Roman" w:cs="Times New Roman"/>
        </w:rPr>
        <w:t>“</w:t>
      </w:r>
      <w:r>
        <w:rPr>
          <w:spacing w:val="-1"/>
        </w:rPr>
        <w:t>复审申请</w:t>
      </w:r>
      <w:r>
        <w:rPr>
          <w:rFonts w:ascii="Times New Roman" w:hAnsi="Times New Roman" w:eastAsia="Times New Roman" w:cs="Times New Roman"/>
          <w:spacing w:val="-1"/>
        </w:rPr>
        <w:t>”</w:t>
      </w:r>
      <w:r>
        <w:rPr>
          <w:spacing w:val="-1"/>
        </w:rPr>
        <w:t>的方式申诉不同意见，请伦理委</w:t>
      </w:r>
      <w:r>
        <w:t xml:space="preserve"> </w:t>
      </w:r>
      <w:r>
        <w:rPr>
          <w:spacing w:val="-4"/>
        </w:rPr>
        <w:t>员会重新考虑决定</w:t>
      </w:r>
      <w:r>
        <w:rPr>
          <w:rFonts w:hint="eastAsia"/>
          <w:spacing w:val="-4"/>
          <w:lang w:eastAsia="zh-CN"/>
        </w:rPr>
        <w:t>。</w:t>
      </w:r>
    </w:p>
    <w:p w14:paraId="4DDF568E">
      <w:pPr>
        <w:pStyle w:val="2"/>
        <w:spacing w:before="62" w:line="221" w:lineRule="auto"/>
        <w:ind w:firstLine="402" w:firstLineChars="200"/>
      </w:pPr>
      <w:r>
        <w:rPr>
          <w:b/>
          <w:bCs/>
          <w:spacing w:val="-5"/>
        </w:rPr>
        <w:t>（</w:t>
      </w:r>
      <w:r>
        <w:rPr>
          <w:rFonts w:hint="eastAsia"/>
          <w:b/>
          <w:bCs/>
          <w:spacing w:val="-5"/>
          <w:lang w:val="en-US" w:eastAsia="zh-CN"/>
        </w:rPr>
        <w:t>三</w:t>
      </w:r>
      <w:r>
        <w:rPr>
          <w:b/>
          <w:bCs/>
          <w:spacing w:val="-5"/>
        </w:rPr>
        <w:t>）</w:t>
      </w:r>
      <w:r>
        <w:rPr>
          <w:spacing w:val="-54"/>
        </w:rPr>
        <w:t xml:space="preserve"> </w:t>
      </w:r>
      <w:r>
        <w:rPr>
          <w:b/>
          <w:bCs/>
          <w:spacing w:val="-5"/>
        </w:rPr>
        <w:t>跟踪审查</w:t>
      </w:r>
    </w:p>
    <w:p w14:paraId="1F8D9567">
      <w:pPr>
        <w:pStyle w:val="2"/>
        <w:spacing w:before="61" w:line="274" w:lineRule="auto"/>
        <w:ind w:right="127" w:firstLine="396" w:firstLineChars="200"/>
      </w:pPr>
      <w:r>
        <w:rPr>
          <w:spacing w:val="-6"/>
        </w:rPr>
        <w:t>含修正案审查、年度</w:t>
      </w:r>
      <w:r>
        <w:rPr>
          <w:rFonts w:ascii="Times New Roman" w:hAnsi="Times New Roman" w:eastAsia="Times New Roman" w:cs="Times New Roman"/>
          <w:spacing w:val="-6"/>
        </w:rPr>
        <w:t>/</w:t>
      </w:r>
      <w:r>
        <w:rPr>
          <w:spacing w:val="-6"/>
        </w:rPr>
        <w:t>定期跟踪审查、安全性审查、偏离方案审查、暂</w:t>
      </w:r>
      <w:r>
        <w:rPr>
          <w:spacing w:val="-7"/>
        </w:rPr>
        <w:t>停</w:t>
      </w:r>
      <w:r>
        <w:rPr>
          <w:rFonts w:ascii="Times New Roman" w:hAnsi="Times New Roman" w:eastAsia="Times New Roman" w:cs="Times New Roman"/>
          <w:spacing w:val="-7"/>
        </w:rPr>
        <w:t>/</w:t>
      </w:r>
      <w:r>
        <w:rPr>
          <w:spacing w:val="-7"/>
        </w:rPr>
        <w:t>终止研究审查、</w:t>
      </w:r>
      <w:r>
        <w:t xml:space="preserve"> </w:t>
      </w:r>
      <w:r>
        <w:rPr>
          <w:spacing w:val="-4"/>
        </w:rPr>
        <w:t>结题审查，具体如下：</w:t>
      </w:r>
    </w:p>
    <w:p w14:paraId="68226F52">
      <w:pPr>
        <w:pStyle w:val="2"/>
        <w:spacing w:before="1" w:line="220" w:lineRule="auto"/>
        <w:ind w:firstLine="404" w:firstLineChars="200"/>
      </w:pPr>
      <w:r>
        <w:rPr>
          <w:rFonts w:ascii="Times New Roman" w:hAnsi="Times New Roman" w:eastAsia="Times New Roman" w:cs="Times New Roman"/>
          <w:spacing w:val="-4"/>
        </w:rPr>
        <w:t>1.</w:t>
      </w:r>
      <w:r>
        <w:rPr>
          <w:b/>
          <w:bCs/>
          <w:spacing w:val="-4"/>
        </w:rPr>
        <w:t>修正案审查申请</w:t>
      </w:r>
    </w:p>
    <w:p w14:paraId="49FCFEBF">
      <w:pPr>
        <w:pStyle w:val="2"/>
        <w:spacing w:before="62" w:line="274" w:lineRule="auto"/>
        <w:ind w:right="96" w:firstLine="400" w:firstLineChars="200"/>
        <w:rPr>
          <w:rFonts w:hint="default" w:eastAsia="宋体"/>
          <w:lang w:val="en-US" w:eastAsia="zh-CN"/>
        </w:rPr>
      </w:pPr>
      <w:r>
        <w:rPr>
          <w:spacing w:val="-5"/>
        </w:rPr>
        <w:t>研究过程中若变更主要研究者，对临床研究方案、知情同意书、招募</w:t>
      </w:r>
      <w:r>
        <w:rPr>
          <w:spacing w:val="-6"/>
        </w:rPr>
        <w:t>材料等的任何修改，</w:t>
      </w:r>
      <w:r>
        <w:t xml:space="preserve"> </w:t>
      </w:r>
      <w:r>
        <w:rPr>
          <w:rFonts w:hint="eastAsia"/>
          <w:lang w:val="en-US" w:eastAsia="zh-CN"/>
        </w:rPr>
        <w:t>需重新提交修改后的初始伦理审查申请中所有资料。</w:t>
      </w:r>
    </w:p>
    <w:p w14:paraId="123B1B25">
      <w:pPr>
        <w:pStyle w:val="2"/>
        <w:spacing w:line="219" w:lineRule="auto"/>
        <w:ind w:firstLine="412" w:firstLineChars="200"/>
      </w:pPr>
      <w:r>
        <w:rPr>
          <w:rFonts w:ascii="Times New Roman" w:hAnsi="Times New Roman" w:eastAsia="Times New Roman" w:cs="Times New Roman"/>
          <w:b/>
          <w:bCs/>
          <w:spacing w:val="-2"/>
        </w:rPr>
        <w:t>2.</w:t>
      </w:r>
      <w:r>
        <w:rPr>
          <w:b/>
          <w:bCs/>
          <w:spacing w:val="-2"/>
        </w:rPr>
        <w:t>跟踪报告</w:t>
      </w:r>
    </w:p>
    <w:p w14:paraId="095434A1">
      <w:pPr>
        <w:pStyle w:val="2"/>
        <w:spacing w:before="65" w:line="274" w:lineRule="auto"/>
        <w:ind w:right="41" w:firstLine="420" w:firstLineChars="200"/>
        <w:jc w:val="both"/>
      </w:pPr>
      <w:r>
        <w:t>应按照伦理审查批件</w:t>
      </w:r>
      <w:r>
        <w:rPr>
          <w:rFonts w:ascii="Times New Roman" w:hAnsi="Times New Roman" w:eastAsia="Times New Roman" w:cs="Times New Roman"/>
        </w:rPr>
        <w:t>/</w:t>
      </w:r>
      <w:r>
        <w:t>意见规定</w:t>
      </w:r>
      <w:r>
        <w:rPr>
          <w:rFonts w:hint="eastAsia"/>
          <w:lang w:eastAsia="zh-CN"/>
        </w:rPr>
        <w:t>，</w:t>
      </w:r>
      <w:r>
        <w:rPr>
          <w:spacing w:val="-1"/>
        </w:rPr>
        <w:t>如果</w:t>
      </w:r>
      <w:r>
        <w:rPr>
          <w:rFonts w:hint="eastAsia"/>
          <w:lang w:val="en-US" w:eastAsia="zh-CN"/>
        </w:rPr>
        <w:t>项目在伦理批件失效日期内未结题，</w:t>
      </w:r>
      <w:r>
        <w:rPr>
          <w:spacing w:val="-1"/>
        </w:rPr>
        <w:t>需要申请延长批件有效</w:t>
      </w:r>
      <w:r>
        <w:rPr>
          <w:spacing w:val="-2"/>
        </w:rPr>
        <w:t>期，</w:t>
      </w:r>
      <w:r>
        <w:rPr>
          <w:rFonts w:hint="eastAsia"/>
          <w:spacing w:val="-2"/>
          <w:lang w:val="en-US" w:eastAsia="zh-CN"/>
        </w:rPr>
        <w:t>研究者需要</w:t>
      </w:r>
      <w:r>
        <w:t>在</w:t>
      </w:r>
      <w:r>
        <w:rPr>
          <w:rFonts w:hint="eastAsia"/>
          <w:lang w:val="en-US" w:eastAsia="zh-CN"/>
        </w:rPr>
        <w:t>失效</w:t>
      </w:r>
      <w:r>
        <w:t>日期前</w:t>
      </w:r>
      <w:r>
        <w:rPr>
          <w:rFonts w:hint="eastAsia"/>
          <w:lang w:val="en-US" w:eastAsia="zh-CN"/>
        </w:rPr>
        <w:t>1</w:t>
      </w:r>
      <w:r>
        <w:rPr>
          <w:spacing w:val="-1"/>
        </w:rPr>
        <w:t>个月提交</w:t>
      </w:r>
      <w:r>
        <w:rPr>
          <w:rFonts w:hint="eastAsia"/>
          <w:spacing w:val="-1"/>
          <w:lang w:eastAsia="zh-CN"/>
        </w:rPr>
        <w:t>《</w:t>
      </w:r>
      <w:r>
        <w:rPr>
          <w:rFonts w:hint="eastAsia"/>
          <w:spacing w:val="-1"/>
        </w:rPr>
        <w:t>非注册类临床研究项目中期报告表</w:t>
      </w:r>
      <w:r>
        <w:rPr>
          <w:rFonts w:hint="eastAsia"/>
          <w:spacing w:val="-1"/>
          <w:lang w:eastAsia="zh-CN"/>
        </w:rPr>
        <w:t>》、《人类遗传资源研发活动登记表 （临床研究）》。</w:t>
      </w:r>
      <w:bookmarkStart w:id="0" w:name="_GoBack"/>
      <w:bookmarkEnd w:id="0"/>
    </w:p>
    <w:p w14:paraId="48A6F90B">
      <w:pPr>
        <w:pStyle w:val="2"/>
        <w:keepNext w:val="0"/>
        <w:keepLines w:val="0"/>
        <w:pageBreakBefore w:val="0"/>
        <w:widowControl/>
        <w:kinsoku w:val="0"/>
        <w:wordWrap/>
        <w:overflowPunct/>
        <w:topLinePunct w:val="0"/>
        <w:autoSpaceDE w:val="0"/>
        <w:autoSpaceDN w:val="0"/>
        <w:bidi w:val="0"/>
        <w:adjustRightInd w:val="0"/>
        <w:snapToGrid w:val="0"/>
        <w:spacing w:before="62" w:after="157" w:afterLines="50" w:line="240" w:lineRule="auto"/>
        <w:ind w:right="57" w:firstLine="408" w:firstLineChars="200"/>
        <w:textAlignment w:val="baseline"/>
        <w:rPr>
          <w:b/>
          <w:bCs/>
          <w:spacing w:val="-3"/>
        </w:rPr>
      </w:pPr>
      <w:r>
        <w:rPr>
          <w:b w:val="0"/>
          <w:bCs w:val="0"/>
          <w:spacing w:val="-3"/>
        </w:rPr>
        <w:t>三</w:t>
      </w:r>
      <w:r>
        <w:rPr>
          <w:b/>
          <w:bCs/>
          <w:spacing w:val="-3"/>
        </w:rPr>
        <w:t>、豁免知情同意</w:t>
      </w:r>
    </w:p>
    <w:p w14:paraId="6FA3710A">
      <w:pPr>
        <w:pStyle w:val="2"/>
        <w:spacing w:before="2" w:line="265" w:lineRule="auto"/>
        <w:ind w:right="58" w:firstLine="618" w:firstLineChars="300"/>
        <w:rPr>
          <w:spacing w:val="-2"/>
        </w:rPr>
      </w:pPr>
      <w:r>
        <w:rPr>
          <w:spacing w:val="-2"/>
        </w:rPr>
        <w:t>豁免知情同意是指豁免同意的整个要求，包括同意过程的属性和披露要素，这意味着允 许研究人员在没有获得完全知情同意的情况下进行研究。豁免知情应当同时满足以下三个前提条件：</w:t>
      </w:r>
    </w:p>
    <w:p w14:paraId="58613E54">
      <w:pPr>
        <w:pStyle w:val="2"/>
        <w:spacing w:before="62" w:line="221" w:lineRule="auto"/>
        <w:ind w:firstLine="420" w:firstLineChars="200"/>
        <w:rPr>
          <w:rFonts w:hint="eastAsia" w:ascii="Times New Roman" w:hAnsi="Times New Roman" w:eastAsia="Times New Roman" w:cs="Times New Roman"/>
        </w:rPr>
      </w:pPr>
      <w:r>
        <w:rPr>
          <w:rFonts w:hint="eastAsia" w:ascii="Times New Roman" w:hAnsi="Times New Roman" w:cs="Times New Roman"/>
          <w:lang w:val="en-US" w:eastAsia="zh-CN"/>
        </w:rPr>
        <w:t>1、</w:t>
      </w:r>
      <w:r>
        <w:rPr>
          <w:rFonts w:hint="eastAsia" w:ascii="Times New Roman" w:hAnsi="Times New Roman" w:eastAsia="Times New Roman" w:cs="Times New Roman"/>
        </w:rPr>
        <w:t>利用可识别身份信息的人体材料或数据进行研究，已无法找到该受试者，且研究项目不涉及个人隐私和商业利益的；</w:t>
      </w:r>
    </w:p>
    <w:p w14:paraId="025074DF">
      <w:pPr>
        <w:pStyle w:val="2"/>
        <w:keepNext w:val="0"/>
        <w:keepLines w:val="0"/>
        <w:pageBreakBefore w:val="0"/>
        <w:widowControl/>
        <w:kinsoku w:val="0"/>
        <w:wordWrap/>
        <w:overflowPunct/>
        <w:topLinePunct w:val="0"/>
        <w:autoSpaceDE w:val="0"/>
        <w:autoSpaceDN w:val="0"/>
        <w:bidi w:val="0"/>
        <w:adjustRightInd w:val="0"/>
        <w:snapToGrid w:val="0"/>
        <w:spacing w:before="62" w:after="157" w:afterLines="50" w:line="221" w:lineRule="auto"/>
        <w:ind w:firstLine="420" w:firstLineChars="200"/>
        <w:textAlignment w:val="baseline"/>
        <w:rPr>
          <w:rFonts w:hint="eastAsia" w:ascii="Times New Roman" w:hAnsi="Times New Roman" w:eastAsia="Times New Roman" w:cs="Times New Roman"/>
        </w:rPr>
      </w:pPr>
      <w:r>
        <w:rPr>
          <w:rFonts w:hint="eastAsia" w:ascii="Times New Roman" w:hAnsi="Times New Roman" w:cs="Times New Roman"/>
          <w:lang w:val="en-US" w:eastAsia="zh-CN"/>
        </w:rPr>
        <w:t>2、</w:t>
      </w:r>
      <w:r>
        <w:rPr>
          <w:rFonts w:hint="eastAsia" w:ascii="Times New Roman" w:hAnsi="Times New Roman" w:eastAsia="Times New Roman" w:cs="Times New Roman"/>
        </w:rPr>
        <w:t>生物样本捐献者已经签署了知情同意书，同意所捐献样本及相关信息可用于所有医学研究的。或已签署的知情同意书对应的研究方案、范围、内容未发生变化的。</w:t>
      </w:r>
    </w:p>
    <w:p w14:paraId="7FED24C0">
      <w:pPr>
        <w:pStyle w:val="2"/>
        <w:spacing w:before="62" w:line="221" w:lineRule="auto"/>
        <w:ind w:firstLine="410" w:firstLineChars="200"/>
      </w:pPr>
      <w:r>
        <w:rPr>
          <w:b/>
          <w:bCs/>
          <w:spacing w:val="-3"/>
        </w:rPr>
        <w:t>五、申请审查流程及注意事项</w:t>
      </w:r>
    </w:p>
    <w:p w14:paraId="4B254D4B">
      <w:pPr>
        <w:pStyle w:val="2"/>
        <w:spacing w:before="63" w:line="256" w:lineRule="auto"/>
        <w:ind w:right="161" w:firstLine="410" w:firstLineChars="200"/>
        <w:rPr>
          <w:rFonts w:hint="eastAsia" w:eastAsia="宋体"/>
          <w:lang w:eastAsia="zh-CN"/>
        </w:rPr>
      </w:pPr>
      <w:r>
        <w:rPr>
          <w:b/>
          <w:bCs/>
          <w:spacing w:val="-3"/>
        </w:rPr>
        <w:t>1.申请</w:t>
      </w:r>
      <w:r>
        <w:rPr>
          <w:spacing w:val="-3"/>
        </w:rPr>
        <w:t>：</w:t>
      </w:r>
      <w:r>
        <w:rPr>
          <w:rFonts w:hint="eastAsia"/>
          <w:spacing w:val="-3"/>
          <w:lang w:val="en-US" w:eastAsia="zh-CN"/>
        </w:rPr>
        <w:t>本院会发布全院公告，请各位老师注意云之家公告。公告内有</w:t>
      </w:r>
      <w:r>
        <w:rPr>
          <w:rFonts w:ascii="Times New Roman" w:hAnsi="Times New Roman" w:eastAsia="Times New Roman" w:cs="Times New Roman"/>
          <w:spacing w:val="-1"/>
        </w:rPr>
        <w:t>“</w:t>
      </w:r>
      <w:r>
        <w:rPr>
          <w:spacing w:val="-1"/>
        </w:rPr>
        <w:t>伦理</w:t>
      </w:r>
      <w:r>
        <w:rPr>
          <w:rFonts w:hint="eastAsia"/>
          <w:spacing w:val="-1"/>
          <w:lang w:val="en-US" w:eastAsia="zh-CN"/>
        </w:rPr>
        <w:t>审查</w:t>
      </w:r>
      <w:r>
        <w:rPr>
          <w:spacing w:val="-1"/>
        </w:rPr>
        <w:t>流程指引</w:t>
      </w:r>
      <w:r>
        <w:rPr>
          <w:rFonts w:ascii="Times New Roman" w:hAnsi="Times New Roman" w:eastAsia="Times New Roman" w:cs="Times New Roman"/>
          <w:spacing w:val="-1"/>
        </w:rPr>
        <w:t>”</w:t>
      </w:r>
      <w:r>
        <w:rPr>
          <w:rFonts w:hint="eastAsia" w:ascii="Times New Roman" w:hAnsi="Times New Roman" w:cs="Times New Roman"/>
          <w:spacing w:val="-1"/>
          <w:lang w:eastAsia="zh-CN"/>
        </w:rPr>
        <w:t>、</w:t>
      </w:r>
      <w:r>
        <w:rPr>
          <w:rFonts w:hint="eastAsia" w:ascii="Times New Roman" w:hAnsi="Times New Roman" w:cs="Times New Roman"/>
          <w:spacing w:val="-1"/>
          <w:lang w:val="en-US" w:eastAsia="zh-CN"/>
        </w:rPr>
        <w:t>及</w:t>
      </w:r>
      <w:r>
        <w:rPr>
          <w:spacing w:val="-3"/>
        </w:rPr>
        <w:t>材料准备</w:t>
      </w:r>
      <w:r>
        <w:rPr>
          <w:rFonts w:hint="eastAsia"/>
          <w:spacing w:val="-3"/>
          <w:lang w:val="en-US" w:eastAsia="zh-CN"/>
        </w:rPr>
        <w:t>和</w:t>
      </w:r>
      <w:r>
        <w:rPr>
          <w:spacing w:val="-4"/>
        </w:rPr>
        <w:t>要求</w:t>
      </w:r>
      <w:r>
        <w:rPr>
          <w:rFonts w:hint="eastAsia"/>
          <w:spacing w:val="-4"/>
          <w:lang w:eastAsia="zh-CN"/>
        </w:rPr>
        <w:t>。</w:t>
      </w:r>
    </w:p>
    <w:p w14:paraId="0701991E">
      <w:pPr>
        <w:pStyle w:val="2"/>
        <w:spacing w:before="60" w:line="248" w:lineRule="auto"/>
        <w:ind w:right="163" w:firstLine="404" w:firstLineChars="200"/>
      </w:pPr>
      <w:r>
        <w:rPr>
          <w:rFonts w:ascii="Times New Roman" w:hAnsi="Times New Roman" w:eastAsia="Times New Roman" w:cs="Times New Roman"/>
          <w:b/>
          <w:bCs/>
          <w:spacing w:val="-4"/>
        </w:rPr>
        <w:t>2.</w:t>
      </w:r>
      <w:r>
        <w:rPr>
          <w:b/>
          <w:bCs/>
          <w:spacing w:val="-4"/>
        </w:rPr>
        <w:t>受理</w:t>
      </w:r>
      <w:r>
        <w:rPr>
          <w:b/>
          <w:bCs/>
          <w:spacing w:val="-8"/>
        </w:rPr>
        <w:t>。</w:t>
      </w:r>
    </w:p>
    <w:p w14:paraId="5B2D6312">
      <w:pPr>
        <w:pStyle w:val="2"/>
        <w:spacing w:before="61" w:line="247" w:lineRule="auto"/>
        <w:ind w:right="166" w:firstLine="624" w:firstLineChars="300"/>
        <w:rPr>
          <w:rFonts w:hint="default" w:eastAsia="宋体"/>
          <w:lang w:val="en-US" w:eastAsia="zh-CN"/>
        </w:rPr>
      </w:pPr>
      <w:r>
        <w:rPr>
          <w:rFonts w:hint="eastAsia"/>
          <w:spacing w:val="-1"/>
          <w:lang w:val="en-US" w:eastAsia="zh-CN"/>
        </w:rPr>
        <w:t>将</w:t>
      </w:r>
      <w:r>
        <w:rPr>
          <w:spacing w:val="-1"/>
        </w:rPr>
        <w:t>送审文件</w:t>
      </w:r>
      <w:r>
        <w:rPr>
          <w:rFonts w:hint="eastAsia"/>
          <w:spacing w:val="-1"/>
          <w:lang w:val="en-US" w:eastAsia="zh-CN"/>
        </w:rPr>
        <w:t>电子版提交给科研伦理秘书审查，审查完成后，将文件纸质版（签好字）</w:t>
      </w:r>
      <w:r>
        <w:rPr>
          <w:spacing w:val="-1"/>
        </w:rPr>
        <w:t>递交至</w:t>
      </w:r>
      <w:r>
        <w:rPr>
          <w:rFonts w:hint="eastAsia"/>
          <w:spacing w:val="-1"/>
          <w:lang w:val="en-US" w:eastAsia="zh-CN"/>
        </w:rPr>
        <w:t>行政楼六楼科研部科研伦理秘书处。</w:t>
      </w:r>
    </w:p>
    <w:p w14:paraId="45C31B15">
      <w:pPr>
        <w:pStyle w:val="2"/>
        <w:spacing w:before="62" w:line="220" w:lineRule="auto"/>
        <w:ind w:firstLine="626" w:firstLineChars="300"/>
      </w:pPr>
      <w:r>
        <w:rPr>
          <w:b/>
          <w:bCs/>
          <w:spacing w:val="-1"/>
        </w:rPr>
        <w:t>◆</w:t>
      </w:r>
      <w:r>
        <w:rPr>
          <w:spacing w:val="-1"/>
        </w:rPr>
        <w:t>所有递交的纸质版材料内容必须确保与</w:t>
      </w:r>
      <w:r>
        <w:rPr>
          <w:spacing w:val="-2"/>
        </w:rPr>
        <w:t>电子版一致。</w:t>
      </w:r>
    </w:p>
    <w:p w14:paraId="40D0E3DC">
      <w:pPr>
        <w:pStyle w:val="2"/>
        <w:spacing w:before="62" w:line="221" w:lineRule="auto"/>
        <w:ind w:firstLine="632" w:firstLineChars="300"/>
      </w:pPr>
      <w:r>
        <w:rPr>
          <w:b/>
          <w:bCs/>
        </w:rPr>
        <w:t>◆</w:t>
      </w:r>
      <w:r>
        <w:rPr>
          <w:rFonts w:hint="eastAsia"/>
          <w:lang w:val="en-US" w:eastAsia="zh-CN"/>
        </w:rPr>
        <w:t>电子版</w:t>
      </w:r>
      <w:r>
        <w:t>和纸质版形式审查均通过后（缺一不可</w:t>
      </w:r>
      <w:r>
        <w:rPr>
          <w:spacing w:val="-53"/>
          <w:w w:val="96"/>
        </w:rPr>
        <w:t>），</w:t>
      </w:r>
      <w:r>
        <w:rPr>
          <w:spacing w:val="-1"/>
        </w:rPr>
        <w:t>视为递交成功。</w:t>
      </w:r>
    </w:p>
    <w:p w14:paraId="10915284">
      <w:pPr>
        <w:pStyle w:val="2"/>
        <w:spacing w:before="61" w:line="221" w:lineRule="auto"/>
        <w:ind w:firstLine="414" w:firstLineChars="200"/>
      </w:pPr>
      <w:r>
        <w:rPr>
          <w:rFonts w:hint="eastAsia"/>
          <w:b/>
          <w:bCs/>
          <w:spacing w:val="-2"/>
          <w:lang w:val="en-US" w:eastAsia="zh-CN"/>
        </w:rPr>
        <w:t>3</w:t>
      </w:r>
      <w:r>
        <w:rPr>
          <w:b/>
          <w:bCs/>
          <w:spacing w:val="-2"/>
        </w:rPr>
        <w:t>.接受审查的准备</w:t>
      </w:r>
    </w:p>
    <w:p w14:paraId="6CDBF7C5">
      <w:pPr>
        <w:pStyle w:val="2"/>
        <w:spacing w:before="60" w:line="220" w:lineRule="auto"/>
        <w:ind w:firstLine="626" w:firstLineChars="300"/>
        <w:rPr>
          <w:rFonts w:hint="default"/>
          <w:lang w:val="en-US"/>
        </w:rPr>
      </w:pPr>
      <w:r>
        <w:rPr>
          <w:b/>
          <w:bCs/>
          <w:spacing w:val="-1"/>
        </w:rPr>
        <w:t>◆</w:t>
      </w:r>
      <w:r>
        <w:rPr>
          <w:spacing w:val="-1"/>
        </w:rPr>
        <w:t>会议时间</w:t>
      </w:r>
      <w:r>
        <w:rPr>
          <w:rFonts w:ascii="Times New Roman" w:hAnsi="Times New Roman" w:eastAsia="Times New Roman" w:cs="Times New Roman"/>
          <w:spacing w:val="-1"/>
        </w:rPr>
        <w:t>/</w:t>
      </w:r>
      <w:r>
        <w:rPr>
          <w:spacing w:val="-1"/>
        </w:rPr>
        <w:t>地点：</w:t>
      </w:r>
      <w:r>
        <w:rPr>
          <w:rFonts w:hint="eastAsia"/>
          <w:spacing w:val="-1"/>
          <w:lang w:val="en-US" w:eastAsia="zh-CN"/>
        </w:rPr>
        <w:t>科研伦理</w:t>
      </w:r>
      <w:r>
        <w:rPr>
          <w:spacing w:val="-1"/>
        </w:rPr>
        <w:t>秘书</w:t>
      </w:r>
      <w:r>
        <w:rPr>
          <w:rFonts w:hint="eastAsia"/>
          <w:spacing w:val="-1"/>
          <w:lang w:val="en-US" w:eastAsia="zh-CN"/>
        </w:rPr>
        <w:t>将通过云之家/微信/QQ通知，请各位老师注意留意信息。</w:t>
      </w:r>
    </w:p>
    <w:p w14:paraId="184316A8">
      <w:pPr>
        <w:spacing w:line="302" w:lineRule="auto"/>
        <w:rPr>
          <w:rFonts w:ascii="Arial"/>
          <w:sz w:val="21"/>
        </w:rPr>
      </w:pPr>
    </w:p>
    <w:p w14:paraId="1BE9EAFA">
      <w:pPr>
        <w:pStyle w:val="2"/>
        <w:spacing w:before="68" w:line="220" w:lineRule="auto"/>
        <w:ind w:firstLine="410" w:firstLineChars="200"/>
      </w:pPr>
      <w:r>
        <w:rPr>
          <w:rFonts w:hint="eastAsia"/>
          <w:b/>
          <w:bCs/>
          <w:spacing w:val="-3"/>
          <w:lang w:val="en-US" w:eastAsia="zh-CN"/>
        </w:rPr>
        <w:t>六</w:t>
      </w:r>
      <w:r>
        <w:rPr>
          <w:b/>
          <w:bCs/>
          <w:spacing w:val="-3"/>
        </w:rPr>
        <w:t>、审查决定的传达</w:t>
      </w:r>
    </w:p>
    <w:p w14:paraId="7C6438D6">
      <w:pPr>
        <w:pStyle w:val="2"/>
        <w:spacing w:before="62" w:line="220" w:lineRule="auto"/>
        <w:ind w:firstLine="404"/>
        <w:rPr>
          <w:rFonts w:hint="eastAsia"/>
          <w:spacing w:val="-1"/>
          <w:lang w:val="en-US" w:eastAsia="zh-CN"/>
        </w:rPr>
      </w:pPr>
      <w:r>
        <w:rPr>
          <w:rFonts w:hint="eastAsia"/>
          <w:spacing w:val="-2"/>
          <w:lang w:val="en-US" w:eastAsia="zh-CN"/>
        </w:rPr>
        <w:t>1、初审通过：</w:t>
      </w:r>
      <w:r>
        <w:rPr>
          <w:rFonts w:hint="eastAsia"/>
          <w:spacing w:val="-1"/>
          <w:lang w:val="en-US" w:eastAsia="zh-CN"/>
        </w:rPr>
        <w:t>科研伦理</w:t>
      </w:r>
      <w:r>
        <w:rPr>
          <w:spacing w:val="-1"/>
        </w:rPr>
        <w:t>秘书</w:t>
      </w:r>
      <w:r>
        <w:rPr>
          <w:rFonts w:hint="eastAsia"/>
          <w:spacing w:val="-1"/>
          <w:lang w:val="en-US" w:eastAsia="zh-CN"/>
        </w:rPr>
        <w:t>将通过云之家/微信/QQ通知，收到信息后请于规定时间内</w:t>
      </w:r>
      <w:r>
        <w:rPr>
          <w:spacing w:val="-1"/>
        </w:rPr>
        <w:t>至</w:t>
      </w:r>
      <w:r>
        <w:rPr>
          <w:rFonts w:hint="eastAsia"/>
          <w:spacing w:val="-1"/>
          <w:lang w:val="en-US" w:eastAsia="zh-CN"/>
        </w:rPr>
        <w:t>行政楼六楼科研部科研伦理秘书处领取批件。</w:t>
      </w:r>
    </w:p>
    <w:p w14:paraId="431B65B9">
      <w:pPr>
        <w:pStyle w:val="2"/>
        <w:spacing w:before="62" w:line="220" w:lineRule="auto"/>
        <w:ind w:firstLine="404"/>
        <w:rPr>
          <w:rFonts w:hint="eastAsia"/>
          <w:spacing w:val="-1"/>
          <w:lang w:val="en-US" w:eastAsia="zh-CN"/>
        </w:rPr>
      </w:pPr>
      <w:r>
        <w:rPr>
          <w:rFonts w:hint="eastAsia"/>
          <w:spacing w:val="-1"/>
          <w:lang w:val="en-US" w:eastAsia="zh-CN"/>
        </w:rPr>
        <w:t>2、复审通过：科研伦理</w:t>
      </w:r>
      <w:r>
        <w:rPr>
          <w:spacing w:val="-1"/>
        </w:rPr>
        <w:t>秘书</w:t>
      </w:r>
      <w:r>
        <w:rPr>
          <w:rFonts w:hint="eastAsia"/>
          <w:spacing w:val="-1"/>
          <w:lang w:val="en-US" w:eastAsia="zh-CN"/>
        </w:rPr>
        <w:t>将通过云之家/微信/QQ通知，收到信息后请于规定时间内，将最终版《复审申请表》和《伦理审查申请表》</w:t>
      </w:r>
      <w:r>
        <w:rPr>
          <w:spacing w:val="-1"/>
        </w:rPr>
        <w:t>递交至</w:t>
      </w:r>
      <w:r>
        <w:rPr>
          <w:rFonts w:hint="eastAsia"/>
          <w:spacing w:val="-1"/>
          <w:lang w:val="en-US" w:eastAsia="zh-CN"/>
        </w:rPr>
        <w:t>行政楼六楼科研部科研伦理秘书处领取批件。</w:t>
      </w:r>
    </w:p>
    <w:p w14:paraId="78926AC3">
      <w:pPr>
        <w:pStyle w:val="2"/>
        <w:spacing w:before="62" w:line="220" w:lineRule="auto"/>
        <w:ind w:firstLine="404"/>
        <w:rPr>
          <w:rFonts w:hint="default"/>
          <w:spacing w:val="-1"/>
          <w:lang w:val="en-US" w:eastAsia="zh-CN"/>
        </w:rPr>
      </w:pPr>
      <w:r>
        <w:rPr>
          <w:rFonts w:hint="eastAsia"/>
          <w:spacing w:val="-1"/>
          <w:lang w:val="en-US" w:eastAsia="zh-CN"/>
        </w:rPr>
        <w:t>3、跟踪审查：请将纸质版</w:t>
      </w:r>
      <w:r>
        <w:rPr>
          <w:rFonts w:hint="eastAsia"/>
          <w:spacing w:val="-1"/>
          <w:lang w:eastAsia="zh-CN"/>
        </w:rPr>
        <w:t>《</w:t>
      </w:r>
      <w:r>
        <w:rPr>
          <w:rFonts w:hint="eastAsia"/>
          <w:spacing w:val="-1"/>
        </w:rPr>
        <w:t>非注册类临床研究项目中期报告表</w:t>
      </w:r>
      <w:r>
        <w:rPr>
          <w:rFonts w:hint="eastAsia"/>
          <w:spacing w:val="-1"/>
          <w:lang w:eastAsia="zh-CN"/>
        </w:rPr>
        <w:t>》、《人类遗传资源研发活动登记表 （临床研究）》</w:t>
      </w:r>
      <w:r>
        <w:rPr>
          <w:rFonts w:hint="eastAsia"/>
          <w:spacing w:val="-1"/>
          <w:lang w:val="en-US" w:eastAsia="zh-CN"/>
        </w:rPr>
        <w:t>签字并盖章、</w:t>
      </w:r>
      <w:r>
        <w:rPr>
          <w:spacing w:val="-1"/>
        </w:rPr>
        <w:t>递交至</w:t>
      </w:r>
      <w:r>
        <w:rPr>
          <w:rFonts w:hint="eastAsia"/>
          <w:spacing w:val="-1"/>
          <w:lang w:val="en-US" w:eastAsia="zh-CN"/>
        </w:rPr>
        <w:t>行政楼六楼科研部科研伦理秘书处领取批件。</w:t>
      </w:r>
    </w:p>
    <w:p w14:paraId="0E977EFC">
      <w:pPr>
        <w:pStyle w:val="2"/>
        <w:spacing w:before="61" w:line="360" w:lineRule="auto"/>
        <w:ind w:firstLine="402" w:firstLineChars="200"/>
        <w:rPr>
          <w:b/>
          <w:bCs/>
          <w:spacing w:val="-5"/>
        </w:rPr>
      </w:pPr>
      <w:r>
        <w:rPr>
          <w:rFonts w:hint="eastAsia"/>
          <w:b/>
          <w:bCs/>
          <w:spacing w:val="-5"/>
          <w:lang w:val="en-US" w:eastAsia="zh-CN"/>
        </w:rPr>
        <w:t>八</w:t>
      </w:r>
      <w:r>
        <w:rPr>
          <w:b/>
          <w:bCs/>
          <w:spacing w:val="-5"/>
        </w:rPr>
        <w:t>、联系方式</w:t>
      </w:r>
    </w:p>
    <w:p w14:paraId="65C8FB05">
      <w:pPr>
        <w:keepNext w:val="0"/>
        <w:keepLines w:val="0"/>
        <w:widowControl w:val="0"/>
        <w:suppressLineNumbers w:val="0"/>
        <w:autoSpaceDE w:val="0"/>
        <w:autoSpaceDN w:val="0"/>
        <w:adjustRightInd w:val="0"/>
        <w:spacing w:before="0" w:beforeAutospacing="0" w:after="0" w:afterAutospacing="0" w:line="360" w:lineRule="auto"/>
        <w:ind w:right="0" w:firstLine="416" w:firstLineChars="200"/>
        <w:jc w:val="both"/>
        <w:rPr>
          <w:rFonts w:hint="eastAsia" w:ascii="宋体" w:hAnsi="宋体" w:eastAsia="宋体" w:cs="宋体"/>
          <w:snapToGrid w:val="0"/>
          <w:color w:val="000000"/>
          <w:spacing w:val="-1"/>
          <w:kern w:val="0"/>
          <w:sz w:val="21"/>
          <w:szCs w:val="21"/>
          <w:lang w:val="en-US" w:eastAsia="zh-CN" w:bidi="ar-SA"/>
        </w:rPr>
      </w:pPr>
      <w:r>
        <w:rPr>
          <w:rFonts w:hint="eastAsia" w:ascii="宋体" w:hAnsi="宋体" w:eastAsia="宋体" w:cs="宋体"/>
          <w:snapToGrid w:val="0"/>
          <w:color w:val="000000"/>
          <w:spacing w:val="-1"/>
          <w:kern w:val="0"/>
          <w:sz w:val="21"/>
          <w:szCs w:val="21"/>
          <w:lang w:val="en-US" w:eastAsia="zh-CN" w:bidi="ar-SA"/>
        </w:rPr>
        <w:t>科研伦理秘书：柯雯玥</w:t>
      </w:r>
    </w:p>
    <w:p w14:paraId="26A8903B">
      <w:pPr>
        <w:keepNext w:val="0"/>
        <w:keepLines w:val="0"/>
        <w:widowControl w:val="0"/>
        <w:suppressLineNumbers w:val="0"/>
        <w:autoSpaceDE w:val="0"/>
        <w:autoSpaceDN w:val="0"/>
        <w:adjustRightInd w:val="0"/>
        <w:spacing w:before="0" w:beforeAutospacing="0" w:after="0" w:afterAutospacing="0" w:line="360" w:lineRule="auto"/>
        <w:ind w:right="0" w:firstLine="416" w:firstLineChars="200"/>
        <w:jc w:val="both"/>
        <w:rPr>
          <w:rFonts w:hint="eastAsia" w:ascii="宋体" w:hAnsi="宋体" w:eastAsia="宋体" w:cs="宋体"/>
          <w:snapToGrid w:val="0"/>
          <w:color w:val="000000"/>
          <w:spacing w:val="-1"/>
          <w:kern w:val="0"/>
          <w:sz w:val="21"/>
          <w:szCs w:val="21"/>
          <w:lang w:val="en-US" w:eastAsia="zh-CN" w:bidi="ar-SA"/>
        </w:rPr>
      </w:pPr>
      <w:r>
        <w:rPr>
          <w:rFonts w:hint="eastAsia" w:ascii="宋体" w:hAnsi="宋体" w:eastAsia="宋体" w:cs="宋体"/>
          <w:snapToGrid w:val="0"/>
          <w:color w:val="000000"/>
          <w:spacing w:val="-1"/>
          <w:kern w:val="0"/>
          <w:sz w:val="21"/>
          <w:szCs w:val="21"/>
          <w:lang w:val="en-US" w:eastAsia="zh-CN" w:bidi="ar-SA"/>
        </w:rPr>
        <w:t>联系电话：18311570806</w:t>
      </w:r>
    </w:p>
    <w:p w14:paraId="0415AE28">
      <w:pPr>
        <w:keepNext w:val="0"/>
        <w:keepLines w:val="0"/>
        <w:widowControl w:val="0"/>
        <w:suppressLineNumbers w:val="0"/>
        <w:autoSpaceDE w:val="0"/>
        <w:autoSpaceDN w:val="0"/>
        <w:adjustRightInd w:val="0"/>
        <w:spacing w:before="0" w:beforeAutospacing="0" w:after="0" w:afterAutospacing="0" w:line="360" w:lineRule="auto"/>
        <w:ind w:right="0" w:firstLine="416" w:firstLineChars="200"/>
        <w:jc w:val="both"/>
        <w:rPr>
          <w:rFonts w:hint="eastAsia" w:ascii="宋体" w:hAnsi="宋体" w:eastAsia="宋体" w:cs="宋体"/>
          <w:snapToGrid w:val="0"/>
          <w:color w:val="000000"/>
          <w:spacing w:val="-1"/>
          <w:kern w:val="0"/>
          <w:sz w:val="21"/>
          <w:szCs w:val="21"/>
          <w:lang w:val="en-US" w:eastAsia="zh-CN" w:bidi="ar-SA"/>
        </w:rPr>
      </w:pPr>
      <w:r>
        <w:rPr>
          <w:rFonts w:hint="eastAsia" w:ascii="宋体" w:hAnsi="宋体" w:eastAsia="宋体" w:cs="宋体"/>
          <w:snapToGrid w:val="0"/>
          <w:color w:val="000000"/>
          <w:spacing w:val="-1"/>
          <w:kern w:val="0"/>
          <w:sz w:val="21"/>
          <w:szCs w:val="21"/>
          <w:lang w:val="en-US" w:eastAsia="zh-CN" w:bidi="ar-SA"/>
        </w:rPr>
        <w:t>微信：18311570806</w:t>
      </w:r>
    </w:p>
    <w:p w14:paraId="3E19EA1E">
      <w:pPr>
        <w:keepNext w:val="0"/>
        <w:keepLines w:val="0"/>
        <w:widowControl w:val="0"/>
        <w:suppressLineNumbers w:val="0"/>
        <w:autoSpaceDE w:val="0"/>
        <w:autoSpaceDN w:val="0"/>
        <w:adjustRightInd w:val="0"/>
        <w:spacing w:before="0" w:beforeAutospacing="0" w:after="0" w:afterAutospacing="0" w:line="360" w:lineRule="auto"/>
        <w:ind w:right="0" w:firstLine="416" w:firstLineChars="200"/>
        <w:jc w:val="both"/>
        <w:rPr>
          <w:rFonts w:hint="default" w:ascii="宋体" w:hAnsi="宋体" w:eastAsia="宋体" w:cs="宋体"/>
          <w:snapToGrid w:val="0"/>
          <w:color w:val="000000"/>
          <w:spacing w:val="-1"/>
          <w:kern w:val="0"/>
          <w:sz w:val="21"/>
          <w:szCs w:val="21"/>
          <w:lang w:val="en-US" w:eastAsia="zh-CN" w:bidi="ar-SA"/>
        </w:rPr>
      </w:pPr>
      <w:r>
        <w:rPr>
          <w:rFonts w:hint="eastAsia" w:ascii="宋体" w:hAnsi="宋体" w:eastAsia="宋体" w:cs="宋体"/>
          <w:snapToGrid w:val="0"/>
          <w:color w:val="000000"/>
          <w:spacing w:val="-1"/>
          <w:kern w:val="0"/>
          <w:sz w:val="21"/>
          <w:szCs w:val="21"/>
          <w:lang w:val="en-US" w:eastAsia="zh-CN" w:bidi="ar-SA"/>
        </w:rPr>
        <w:t>QQ：1093568388</w:t>
      </w:r>
    </w:p>
    <w:p w14:paraId="18F6FE56">
      <w:pPr>
        <w:keepNext w:val="0"/>
        <w:keepLines w:val="0"/>
        <w:widowControl w:val="0"/>
        <w:suppressLineNumbers w:val="0"/>
        <w:autoSpaceDE w:val="0"/>
        <w:autoSpaceDN w:val="0"/>
        <w:adjustRightInd w:val="0"/>
        <w:spacing w:before="0" w:beforeAutospacing="0" w:after="0" w:afterAutospacing="0" w:line="360" w:lineRule="auto"/>
        <w:ind w:right="0" w:firstLine="416" w:firstLineChars="200"/>
        <w:jc w:val="both"/>
        <w:rPr>
          <w:rFonts w:hint="default" w:ascii="宋体" w:hAnsi="宋体" w:eastAsia="宋体" w:cs="宋体"/>
          <w:snapToGrid w:val="0"/>
          <w:color w:val="000000"/>
          <w:spacing w:val="-1"/>
          <w:kern w:val="0"/>
          <w:sz w:val="21"/>
          <w:szCs w:val="21"/>
          <w:lang w:val="en-US" w:eastAsia="zh-CN" w:bidi="ar-SA"/>
        </w:rPr>
      </w:pPr>
      <w:r>
        <w:rPr>
          <w:rFonts w:hint="eastAsia" w:ascii="宋体" w:hAnsi="宋体" w:eastAsia="宋体" w:cs="宋体"/>
          <w:snapToGrid w:val="0"/>
          <w:color w:val="000000"/>
          <w:spacing w:val="-1"/>
          <w:kern w:val="0"/>
          <w:sz w:val="21"/>
          <w:szCs w:val="21"/>
          <w:lang w:val="en-US" w:eastAsia="zh-CN" w:bidi="ar-SA"/>
        </w:rPr>
        <w:t>地址：综合行政楼6楼科研部</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CB3B48"/>
    <w:multiLevelType w:val="singleLevel"/>
    <w:tmpl w:val="25CB3B4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7C2894"/>
    <w:rsid w:val="2277369B"/>
    <w:rsid w:val="2A7C2894"/>
    <w:rsid w:val="41157C82"/>
    <w:rsid w:val="4BF941D2"/>
    <w:rsid w:val="56545C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1"/>
      <w:szCs w:val="21"/>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1575</Words>
  <Characters>1630</Characters>
  <Lines>0</Lines>
  <Paragraphs>0</Paragraphs>
  <TotalTime>3</TotalTime>
  <ScaleCrop>false</ScaleCrop>
  <LinksUpToDate>false</LinksUpToDate>
  <CharactersWithSpaces>1644</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2025-05-19T01:50:00Z</dcterms:created>
  <dc:creator>延之有龙灬</dc:creator>
  <cp:lastModifiedBy>延之有龙灬</cp:lastModifiedBy>
  <dcterms:modified xsi:type="dcterms:W3CDTF">2025-05-21T02:19:47Z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96B0DA94CFF34A01985D0A0C911DC456_11</vt:lpwstr>
  </property>
  <property fmtid="{D5CDD505-2E9C-101B-9397-08002B2CF9AE}" pid="4" name="KSOTemplateDocerSaveRecord">
    <vt:lpwstr>eyJoZGlkIjoiMWVmODNiMjZjMGM0YzAxYWYzMTM2NDk4YjVjYjU0MjAiLCJ1c2VySWQiOiIzNjM4NDQifQ==</vt:lpwstr>
  </property>
</Properties>
</file>