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196" w:after="196"/>
        <w:ind w:leftChars="0"/>
        <w:jc w:val="center"/>
        <w:rPr>
          <w:color w:val="auto"/>
          <w:szCs w:val="22"/>
          <w:highlight w:val="none"/>
          <w:shd w:val="clear" w:color="auto" w:fill="auto"/>
        </w:rPr>
      </w:pPr>
      <w:bookmarkStart w:id="0" w:name="_Toc25162"/>
      <w:r>
        <w:rPr>
          <w:rFonts w:hint="eastAsia"/>
          <w:color w:val="auto"/>
          <w:szCs w:val="22"/>
          <w:highlight w:val="none"/>
          <w:shd w:val="clear" w:color="auto" w:fill="auto"/>
          <w:lang w:val="en-US" w:eastAsia="zh-CN"/>
        </w:rPr>
        <w:t>服务内容及</w:t>
      </w:r>
      <w:r>
        <w:rPr>
          <w:rFonts w:hint="eastAsia"/>
          <w:color w:val="auto"/>
          <w:szCs w:val="22"/>
          <w:highlight w:val="none"/>
          <w:shd w:val="clear" w:color="auto" w:fill="auto"/>
          <w:lang w:eastAsia="zh-CN"/>
        </w:rPr>
        <w:t>要求</w:t>
      </w:r>
      <w:bookmarkEnd w:id="0"/>
    </w:p>
    <w:p>
      <w:pPr>
        <w:ind w:firstLine="0" w:firstLineChars="0"/>
        <w:jc w:val="center"/>
        <w:rPr>
          <w:rFonts w:hint="eastAsia" w:ascii="仿宋" w:hAnsi="仿宋" w:eastAsia="仿宋" w:cs="仿宋"/>
          <w:color w:val="auto"/>
          <w:szCs w:val="22"/>
          <w:highlight w:val="none"/>
          <w:shd w:val="clear" w:color="auto" w:fill="auto"/>
        </w:rPr>
      </w:pPr>
      <w:bookmarkStart w:id="1" w:name="_Toc9085"/>
      <w:bookmarkStart w:id="2" w:name="_Toc20489876"/>
      <w:bookmarkStart w:id="3" w:name="_Toc29593"/>
      <w:bookmarkStart w:id="4" w:name="_Toc25457"/>
      <w:bookmarkStart w:id="5" w:name="_Toc13336"/>
      <w:bookmarkStart w:id="6" w:name="_Toc11243"/>
      <w:bookmarkStart w:id="7" w:name="_Toc421783196"/>
      <w:bookmarkStart w:id="8" w:name="_Toc28469"/>
      <w:bookmarkStart w:id="9" w:name="_Toc6635"/>
      <w:bookmarkStart w:id="10" w:name="_Toc24002"/>
      <w:bookmarkStart w:id="11" w:name="_Toc25189"/>
      <w:bookmarkStart w:id="12" w:name="_Toc13857"/>
      <w:bookmarkStart w:id="13" w:name="_Toc7850"/>
      <w:bookmarkStart w:id="14" w:name="_Toc29187"/>
      <w:bookmarkStart w:id="15" w:name="_Toc20488320"/>
      <w:bookmarkStart w:id="16" w:name="_Toc7901"/>
      <w:bookmarkStart w:id="17" w:name="_Toc29064"/>
      <w:r>
        <w:rPr>
          <w:rFonts w:hint="eastAsia" w:ascii="仿宋" w:hAnsi="仿宋" w:eastAsia="仿宋" w:cs="仿宋"/>
          <w:color w:val="auto"/>
          <w:szCs w:val="22"/>
          <w:highlight w:val="none"/>
          <w:shd w:val="clear" w:color="auto" w:fill="auto"/>
          <w:lang w:val="en-US" w:eastAsia="zh-CN"/>
        </w:rPr>
        <w:t>以下全部内容</w:t>
      </w:r>
      <w:r>
        <w:rPr>
          <w:rFonts w:hint="eastAsia" w:ascii="仿宋" w:hAnsi="仿宋" w:eastAsia="仿宋" w:cs="仿宋"/>
          <w:color w:val="auto"/>
          <w:szCs w:val="22"/>
          <w:highlight w:val="none"/>
          <w:shd w:val="clear" w:color="auto" w:fill="auto"/>
        </w:rPr>
        <w:t>为符合性审查内容，若不满足</w:t>
      </w:r>
      <w:r>
        <w:rPr>
          <w:rFonts w:hint="eastAsia" w:ascii="仿宋" w:hAnsi="仿宋" w:eastAsia="仿宋" w:cs="仿宋"/>
          <w:color w:val="auto"/>
          <w:szCs w:val="22"/>
          <w:highlight w:val="none"/>
          <w:shd w:val="clear" w:color="auto" w:fill="auto"/>
          <w:lang w:val="en-US" w:eastAsia="zh-CN"/>
        </w:rPr>
        <w:t>以下任意一条要求则</w:t>
      </w:r>
      <w:r>
        <w:rPr>
          <w:rFonts w:hint="eastAsia" w:ascii="仿宋" w:hAnsi="仿宋" w:eastAsia="仿宋" w:cs="仿宋"/>
          <w:color w:val="auto"/>
          <w:szCs w:val="22"/>
          <w:highlight w:val="none"/>
          <w:shd w:val="clear" w:color="auto" w:fill="auto"/>
        </w:rPr>
        <w:t>按无效</w:t>
      </w:r>
      <w:r>
        <w:rPr>
          <w:rFonts w:hint="eastAsia" w:ascii="仿宋" w:hAnsi="仿宋" w:eastAsia="仿宋" w:cs="仿宋"/>
          <w:color w:val="auto"/>
          <w:szCs w:val="22"/>
          <w:highlight w:val="none"/>
          <w:shd w:val="clear" w:color="auto" w:fill="auto"/>
          <w:lang w:val="en-US" w:eastAsia="zh-CN"/>
        </w:rPr>
        <w:t>投</w:t>
      </w:r>
      <w:r>
        <w:rPr>
          <w:rFonts w:hint="eastAsia" w:ascii="仿宋" w:hAnsi="仿宋" w:eastAsia="仿宋" w:cs="仿宋"/>
          <w:color w:val="auto"/>
          <w:szCs w:val="22"/>
          <w:highlight w:val="none"/>
          <w:shd w:val="clear" w:color="auto" w:fill="auto"/>
        </w:rPr>
        <w:t>标处理。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6"/>
        <w:keepNext w:val="0"/>
        <w:keepLines w:val="0"/>
        <w:widowControl w:val="0"/>
        <w:numPr>
          <w:ilvl w:val="0"/>
          <w:numId w:val="1"/>
        </w:numPr>
        <w:suppressLineNumbers w:val="0"/>
        <w:autoSpaceDE w:val="0"/>
        <w:autoSpaceDN w:val="0"/>
        <w:adjustRightInd w:val="0"/>
        <w:spacing w:before="193" w:beforeLines="50" w:beforeAutospacing="0" w:after="112" w:afterLines="29" w:afterAutospacing="0" w:line="240" w:lineRule="auto"/>
        <w:ind w:left="0" w:leftChars="0" w:right="0" w:rightChars="0" w:firstLine="562" w:firstLineChars="200"/>
        <w:jc w:val="both"/>
        <w:rPr>
          <w:rFonts w:hint="eastAsia" w:ascii="仿宋" w:hAnsi="仿宋" w:eastAsia="仿宋" w:cs="仿宋"/>
          <w:b/>
          <w:color w:val="auto"/>
          <w:kern w:val="0"/>
          <w:sz w:val="28"/>
          <w:highlight w:val="none"/>
          <w:shd w:val="clear" w:color="auto" w:fill="auto"/>
          <w:lang w:val="en-US" w:eastAsia="zh-CN" w:bidi="ar-SA"/>
        </w:rPr>
      </w:pPr>
      <w:r>
        <w:rPr>
          <w:rFonts w:hint="eastAsia" w:ascii="仿宋" w:hAnsi="仿宋" w:eastAsia="仿宋" w:cs="仿宋"/>
          <w:b/>
          <w:color w:val="auto"/>
          <w:kern w:val="0"/>
          <w:sz w:val="28"/>
          <w:highlight w:val="none"/>
          <w:shd w:val="clear" w:color="auto" w:fill="auto"/>
          <w:lang w:val="en-US" w:eastAsia="zh-CN" w:bidi="ar-SA"/>
        </w:rPr>
        <w:t>项目基本情况</w:t>
      </w:r>
    </w:p>
    <w:p>
      <w:pPr>
        <w:snapToGrid w:val="0"/>
        <w:spacing w:line="240" w:lineRule="auto"/>
        <w:rPr>
          <w:rFonts w:hint="default"/>
          <w:lang w:val="en-US" w:eastAsia="zh-CN"/>
        </w:rPr>
      </w:pPr>
      <w:r>
        <w:rPr>
          <w:rFonts w:hint="eastAsia" w:ascii="仿宋" w:hAnsi="仿宋" w:eastAsia="仿宋" w:cs="仿宋"/>
          <w:color w:val="auto"/>
          <w:highlight w:val="none"/>
          <w:shd w:val="clear" w:color="auto" w:fill="auto"/>
          <w:lang w:val="en-US" w:eastAsia="zh-CN"/>
        </w:rPr>
        <w:t>项目位置位于新蒲新区新龙大道与新蒲大道交汇处遵义医科大学第二附属医院，清洗范围为遵义医科大学第二附属医院门诊、氧站和行政楼（具体如下表所示）。</w:t>
      </w:r>
    </w:p>
    <w:tbl>
      <w:tblPr>
        <w:tblStyle w:val="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1555"/>
        <w:gridCol w:w="3506"/>
        <w:gridCol w:w="2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04" w:type="pct"/>
            <w:vMerge w:val="restart"/>
            <w:tcBorders>
              <w:top w:val="single" w:color="000000" w:sz="4" w:space="0"/>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玻璃顶</w:t>
            </w:r>
          </w:p>
        </w:tc>
        <w:tc>
          <w:tcPr>
            <w:tcW w:w="2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default" w:ascii="仿宋" w:hAnsi="仿宋" w:eastAsia="仿宋" w:cs="仿宋"/>
                <w:b/>
                <w:bCs/>
                <w:color w:val="000000"/>
                <w:kern w:val="2"/>
                <w:sz w:val="24"/>
                <w:szCs w:val="24"/>
                <w:lang w:val="en-US" w:eastAsia="zh-CN" w:bidi="ar"/>
              </w:rPr>
            </w:pPr>
            <w:r>
              <w:rPr>
                <w:rFonts w:hint="eastAsia" w:ascii="仿宋" w:hAnsi="仿宋" w:eastAsia="仿宋" w:cs="仿宋"/>
                <w:b/>
                <w:bCs/>
                <w:color w:val="000000"/>
                <w:kern w:val="2"/>
                <w:sz w:val="24"/>
                <w:szCs w:val="24"/>
                <w:lang w:val="en-US" w:eastAsia="zh-CN" w:bidi="ar"/>
              </w:rPr>
              <w:t>区域</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default" w:ascii="仿宋" w:hAnsi="仿宋" w:eastAsia="仿宋" w:cs="仿宋"/>
                <w:b/>
                <w:bCs/>
                <w:color w:val="000000"/>
                <w:kern w:val="2"/>
                <w:sz w:val="24"/>
                <w:szCs w:val="24"/>
                <w:lang w:val="en-US" w:eastAsia="zh-CN" w:bidi="ar"/>
              </w:rPr>
            </w:pPr>
            <w:r>
              <w:rPr>
                <w:rFonts w:hint="eastAsia" w:ascii="仿宋" w:hAnsi="仿宋" w:eastAsia="仿宋" w:cs="仿宋"/>
                <w:b/>
                <w:bCs/>
                <w:color w:val="000000"/>
                <w:kern w:val="2"/>
                <w:sz w:val="24"/>
                <w:szCs w:val="24"/>
                <w:lang w:val="en-US" w:eastAsia="zh-CN" w:bidi="ar"/>
              </w:rPr>
              <w:t>面积（m</w:t>
            </w:r>
            <w:r>
              <w:rPr>
                <w:rFonts w:hint="eastAsia" w:ascii="仿宋" w:hAnsi="仿宋" w:eastAsia="仿宋" w:cs="仿宋"/>
                <w:b/>
                <w:bCs/>
                <w:color w:val="000000"/>
                <w:kern w:val="2"/>
                <w:sz w:val="24"/>
                <w:szCs w:val="24"/>
                <w:vertAlign w:val="superscript"/>
                <w:lang w:val="en-US" w:eastAsia="zh-CN" w:bidi="ar"/>
              </w:rPr>
              <w:t>2</w:t>
            </w:r>
            <w:r>
              <w:rPr>
                <w:rFonts w:hint="eastAsia" w:ascii="仿宋" w:hAnsi="仿宋" w:eastAsia="仿宋" w:cs="仿宋"/>
                <w:b/>
                <w:bCs/>
                <w:color w:val="000000"/>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p>
        </w:tc>
        <w:tc>
          <w:tcPr>
            <w:tcW w:w="9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门诊</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楼顶弧形穹顶</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楼顶圆形穹顶</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门诊楼顶大厅上空</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门诊地下室内庭院玻璃顶</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门诊地下室入口</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急诊地下室入口</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氧站</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氧站罐体玻璃顶</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行政楼</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食堂中庭玻璃顶</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04" w:type="pct"/>
            <w:vMerge w:val="continue"/>
            <w:tcBorders>
              <w:left w:val="single" w:color="000000" w:sz="8"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center"/>
              <w:rPr>
                <w:rFonts w:hint="eastAsia" w:ascii="仿宋" w:hAnsi="仿宋" w:eastAsia="仿宋" w:cs="仿宋"/>
                <w:color w:val="000000"/>
                <w:kern w:val="2"/>
                <w:sz w:val="24"/>
                <w:szCs w:val="24"/>
                <w:lang w:val="en-US" w:eastAsia="zh-CN" w:bidi="ar"/>
              </w:rPr>
            </w:pPr>
          </w:p>
        </w:tc>
        <w:tc>
          <w:tcPr>
            <w:tcW w:w="2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合计</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5476</w:t>
            </w:r>
          </w:p>
        </w:tc>
      </w:tr>
    </w:tbl>
    <w:p>
      <w:pPr>
        <w:pStyle w:val="6"/>
        <w:keepNext w:val="0"/>
        <w:keepLines w:val="0"/>
        <w:widowControl w:val="0"/>
        <w:numPr>
          <w:ilvl w:val="0"/>
          <w:numId w:val="1"/>
        </w:numPr>
        <w:suppressLineNumbers w:val="0"/>
        <w:autoSpaceDE w:val="0"/>
        <w:autoSpaceDN w:val="0"/>
        <w:adjustRightInd w:val="0"/>
        <w:spacing w:before="193" w:beforeLines="50" w:beforeAutospacing="0" w:after="112" w:afterLines="29" w:afterAutospacing="0" w:line="240" w:lineRule="auto"/>
        <w:ind w:left="0" w:leftChars="0" w:right="0" w:rightChars="0" w:firstLine="562" w:firstLineChars="200"/>
        <w:jc w:val="both"/>
        <w:rPr>
          <w:rFonts w:hint="eastAsia" w:ascii="仿宋" w:hAnsi="仿宋" w:eastAsia="仿宋" w:cs="仿宋"/>
          <w:b/>
          <w:color w:val="auto"/>
          <w:kern w:val="0"/>
          <w:sz w:val="28"/>
          <w:highlight w:val="none"/>
          <w:shd w:val="clear" w:color="auto" w:fill="auto"/>
          <w:lang w:val="en-US" w:eastAsia="zh-CN" w:bidi="ar-SA"/>
        </w:rPr>
      </w:pPr>
      <w:r>
        <w:rPr>
          <w:rFonts w:hint="eastAsia" w:ascii="仿宋" w:hAnsi="仿宋" w:eastAsia="仿宋" w:cs="仿宋"/>
          <w:b/>
          <w:color w:val="auto"/>
          <w:kern w:val="0"/>
          <w:sz w:val="28"/>
          <w:highlight w:val="none"/>
          <w:shd w:val="clear" w:color="auto" w:fill="auto"/>
          <w:lang w:val="en-US" w:eastAsia="zh-CN" w:bidi="ar-SA"/>
        </w:rPr>
        <w:t>项目拦标价</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2" w:firstLineChars="200"/>
        <w:jc w:val="both"/>
        <w:rPr>
          <w:rFonts w:hint="eastAsia" w:ascii="仿宋" w:hAnsi="仿宋" w:eastAsia="仿宋" w:cs="仿宋"/>
          <w:color w:val="000000"/>
          <w:kern w:val="2"/>
          <w:sz w:val="24"/>
          <w:szCs w:val="24"/>
          <w:lang w:val="en-US" w:eastAsia="zh-CN" w:bidi="ar"/>
        </w:rPr>
      </w:pPr>
      <w:r>
        <w:rPr>
          <w:rFonts w:hint="eastAsia" w:ascii="仿宋" w:hAnsi="仿宋" w:eastAsia="仿宋" w:cs="仿宋"/>
          <w:b/>
          <w:bCs/>
          <w:color w:val="000000"/>
          <w:kern w:val="2"/>
          <w:sz w:val="24"/>
          <w:szCs w:val="20"/>
          <w:lang w:val="en-US" w:eastAsia="zh-CN" w:bidi="ar-SA"/>
        </w:rPr>
        <w:t>项目最高限价2.8万元。</w:t>
      </w:r>
      <w:r>
        <w:rPr>
          <w:rFonts w:hint="eastAsia" w:ascii="仿宋" w:hAnsi="仿宋" w:eastAsia="仿宋" w:cs="仿宋"/>
          <w:color w:val="000000"/>
          <w:kern w:val="2"/>
          <w:sz w:val="24"/>
          <w:szCs w:val="20"/>
          <w:lang w:val="en-US" w:eastAsia="zh-CN" w:bidi="ar-SA"/>
        </w:rPr>
        <w:t>报价应包括服务本项目所需成本、人工费、药剂费、工具费、安装费、培训费、高空作业费、交通费、食宿费、整体设计（包括仪器设施设备、安全防护等）、运杂费、保险费、安装费、税费及报价人认为需要的其他相关费用（即包干价，按中标实际金额支付，采购人不再支付任何费用）。</w:t>
      </w:r>
    </w:p>
    <w:p>
      <w:pPr>
        <w:pStyle w:val="6"/>
        <w:keepNext w:val="0"/>
        <w:keepLines w:val="0"/>
        <w:widowControl w:val="0"/>
        <w:numPr>
          <w:ilvl w:val="0"/>
          <w:numId w:val="1"/>
        </w:numPr>
        <w:suppressLineNumbers w:val="0"/>
        <w:autoSpaceDE w:val="0"/>
        <w:autoSpaceDN w:val="0"/>
        <w:adjustRightInd w:val="0"/>
        <w:spacing w:before="193" w:beforeLines="50" w:beforeAutospacing="0" w:after="112" w:afterLines="29" w:afterAutospacing="0" w:line="240" w:lineRule="auto"/>
        <w:ind w:left="0" w:leftChars="0" w:right="0" w:rightChars="0" w:firstLine="562" w:firstLineChars="200"/>
        <w:jc w:val="both"/>
        <w:rPr>
          <w:rFonts w:hint="default" w:ascii="仿宋" w:hAnsi="仿宋" w:eastAsia="仿宋" w:cs="仿宋"/>
          <w:b/>
          <w:color w:val="auto"/>
          <w:kern w:val="0"/>
          <w:sz w:val="28"/>
          <w:highlight w:val="none"/>
          <w:shd w:val="clear" w:color="auto" w:fill="auto"/>
          <w:lang w:val="en-US" w:eastAsia="zh-CN" w:bidi="ar-SA"/>
        </w:rPr>
      </w:pPr>
      <w:r>
        <w:rPr>
          <w:rFonts w:hint="eastAsia" w:ascii="仿宋" w:hAnsi="仿宋" w:eastAsia="仿宋" w:cs="仿宋"/>
          <w:b/>
          <w:color w:val="auto"/>
          <w:kern w:val="0"/>
          <w:sz w:val="28"/>
          <w:highlight w:val="none"/>
          <w:shd w:val="clear" w:color="auto" w:fill="auto"/>
          <w:lang w:val="en-US" w:eastAsia="zh-CN" w:bidi="ar-SA"/>
        </w:rPr>
        <w:t>项目要求</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default"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1.使用清洁剂、清洁工具等对玻璃顶进行彻底清洗，清洗剂必须符合国家有关安全、环保标准和规范要求，禁止使用腐蚀建筑物的清洁剂施工。为确保清洗过程中不对现有建筑物造成损伤，在进行清洗作业前，操作人员所使用的工具和清洁剂，必须经采购人同意后方可实施。若自行私自采用造成采购人或第三方的直接经济损失须应承担相应责任。</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2.供应商自行踏勘现场，制定详细的质量保证和高空作业安全措施，并按以下要求完成清洗工作</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（1）实行人工、材料、工具、施工安全四包制。</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（2）用水、用电及施工进度接受采购人的安排。</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（3）施工人员必须文明施工，须严格遵守其管理规定，高空作业途中不得抛掷物品或嬉戏。全部清洗过程中不得影响采购人及其相关人员的正常工作秩序。</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4）整个过程中必须绝对保证安全，投标人必须为作业人员购买人身意外保险或团体意外保险。中标人投入本项目作业及管理人员的一切人身安全责任由供应商自行负责，采购人不承担供应商所派作业及管理人员的一切安全责任。</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default"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（5）在清洗作</w:t>
      </w:r>
      <w:bookmarkStart w:id="18" w:name="_GoBack"/>
      <w:bookmarkEnd w:id="18"/>
      <w:r>
        <w:rPr>
          <w:rFonts w:hint="eastAsia" w:ascii="仿宋" w:hAnsi="仿宋" w:eastAsia="仿宋" w:cs="仿宋"/>
          <w:color w:val="000000"/>
          <w:kern w:val="2"/>
          <w:sz w:val="24"/>
          <w:szCs w:val="20"/>
          <w:lang w:val="en-US" w:eastAsia="zh-CN" w:bidi="ar-SA"/>
        </w:rPr>
        <w:t>业中出现的一切意外（包括造成的业主单位及其他第三方单位人身、建筑、设施、设备、材料、绿化等一切损坏）情况，均由中标人承担全部责任。</w:t>
      </w:r>
    </w:p>
    <w:p>
      <w:pPr>
        <w:pStyle w:val="6"/>
        <w:keepNext w:val="0"/>
        <w:keepLines w:val="0"/>
        <w:widowControl w:val="0"/>
        <w:numPr>
          <w:ilvl w:val="0"/>
          <w:numId w:val="1"/>
        </w:numPr>
        <w:suppressLineNumbers w:val="0"/>
        <w:autoSpaceDE w:val="0"/>
        <w:autoSpaceDN w:val="0"/>
        <w:adjustRightInd w:val="0"/>
        <w:spacing w:before="193" w:beforeLines="50" w:beforeAutospacing="0" w:after="112" w:afterLines="29" w:afterAutospacing="0" w:line="240" w:lineRule="auto"/>
        <w:ind w:left="0" w:leftChars="0" w:right="0" w:rightChars="0" w:firstLine="562" w:firstLineChars="200"/>
        <w:jc w:val="both"/>
        <w:rPr>
          <w:rFonts w:hint="default" w:ascii="仿宋" w:hAnsi="仿宋" w:eastAsia="仿宋" w:cs="仿宋"/>
          <w:b/>
          <w:color w:val="auto"/>
          <w:kern w:val="0"/>
          <w:sz w:val="28"/>
          <w:highlight w:val="none"/>
          <w:shd w:val="clear" w:color="auto" w:fill="auto"/>
          <w:lang w:val="en-US" w:eastAsia="zh-CN" w:bidi="ar-SA"/>
        </w:rPr>
      </w:pPr>
      <w:r>
        <w:rPr>
          <w:rFonts w:hint="eastAsia" w:ascii="仿宋" w:hAnsi="仿宋" w:eastAsia="仿宋" w:cs="仿宋"/>
          <w:b/>
          <w:color w:val="auto"/>
          <w:kern w:val="0"/>
          <w:sz w:val="28"/>
          <w:highlight w:val="none"/>
          <w:shd w:val="clear" w:color="auto" w:fill="auto"/>
          <w:lang w:val="en-US" w:eastAsia="zh-CN" w:bidi="ar-SA"/>
        </w:rPr>
        <w:t>合同履行期限</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default"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中标单位接医院通知后，5天内完成清洗工作。</w:t>
      </w:r>
    </w:p>
    <w:p>
      <w:pPr>
        <w:numPr>
          <w:ilvl w:val="0"/>
          <w:numId w:val="1"/>
        </w:numPr>
        <w:ind w:left="0" w:leftChars="0" w:firstLine="562" w:firstLineChars="200"/>
        <w:rPr>
          <w:rFonts w:hint="eastAsia" w:ascii="仿宋" w:hAnsi="仿宋" w:eastAsia="仿宋" w:cs="仿宋"/>
          <w:b/>
          <w:color w:val="auto"/>
          <w:kern w:val="0"/>
          <w:sz w:val="28"/>
          <w:highlight w:val="none"/>
          <w:shd w:val="clear" w:color="auto" w:fill="auto"/>
          <w:lang w:val="en-US" w:eastAsia="zh-CN" w:bidi="ar-SA"/>
        </w:rPr>
      </w:pPr>
      <w:r>
        <w:rPr>
          <w:rFonts w:hint="eastAsia" w:ascii="仿宋" w:hAnsi="仿宋" w:eastAsia="仿宋" w:cs="仿宋"/>
          <w:b/>
          <w:color w:val="auto"/>
          <w:kern w:val="0"/>
          <w:sz w:val="28"/>
          <w:highlight w:val="none"/>
          <w:shd w:val="clear" w:color="auto" w:fill="auto"/>
          <w:lang w:val="en-US" w:eastAsia="zh-CN" w:bidi="ar-SA"/>
        </w:rPr>
        <w:t>结算和付款方式</w:t>
      </w:r>
    </w:p>
    <w:p>
      <w:pPr>
        <w:pStyle w:val="6"/>
        <w:keepNext w:val="0"/>
        <w:keepLines w:val="0"/>
        <w:widowControl w:val="0"/>
        <w:suppressLineNumbers w:val="0"/>
        <w:autoSpaceDE w:val="0"/>
        <w:autoSpaceDN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服务商完成清洗工作后，经采购人验收合格后，根据中标价结算，通知其开具发票后，30个工作日内支付全款。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28A28"/>
    <w:multiLevelType w:val="singleLevel"/>
    <w:tmpl w:val="C2828A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ZjFkZGQwMmNhMzIxOTJhNGRmMjUxZjZhNzVmMzMifQ=="/>
  </w:docVars>
  <w:rsids>
    <w:rsidRoot w:val="00000000"/>
    <w:rsid w:val="026C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1440" w:firstLineChars="200"/>
      <w:jc w:val="both"/>
    </w:pPr>
    <w:rPr>
      <w:rFonts w:ascii="Calibri" w:hAnsi="Calibri" w:eastAsia="宋体" w:cs="Times New Roman"/>
      <w:kern w:val="2"/>
      <w:sz w:val="24"/>
      <w:lang w:val="en-US" w:eastAsia="zh-CN" w:bidi="ar-SA"/>
    </w:rPr>
  </w:style>
  <w:style w:type="paragraph" w:styleId="4">
    <w:name w:val="heading 1"/>
    <w:basedOn w:val="1"/>
    <w:next w:val="1"/>
    <w:qFormat/>
    <w:uiPriority w:val="0"/>
    <w:pPr>
      <w:keepNext/>
      <w:tabs>
        <w:tab w:val="left" w:pos="3360"/>
      </w:tabs>
      <w:snapToGrid w:val="0"/>
      <w:spacing w:before="50" w:beforeLines="50" w:after="50" w:afterLines="50" w:line="800" w:lineRule="atLeast"/>
      <w:ind w:firstLine="0" w:firstLineChars="0"/>
      <w:jc w:val="center"/>
      <w:outlineLvl w:val="0"/>
    </w:pPr>
    <w:rPr>
      <w:rFonts w:eastAsia="方正小标宋简体"/>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line="480" w:lineRule="exact"/>
      <w:ind w:firstLine="420" w:firstLineChars="200"/>
    </w:pPr>
  </w:style>
  <w:style w:type="paragraph" w:styleId="3">
    <w:name w:val="Body Text Indent"/>
    <w:basedOn w:val="1"/>
    <w:next w:val="1"/>
    <w:qFormat/>
    <w:uiPriority w:val="0"/>
    <w:pPr>
      <w:spacing w:after="120"/>
      <w:ind w:left="420" w:leftChars="200"/>
    </w:pPr>
    <w:rPr>
      <w:rFonts w:ascii="仿宋_GB2312" w:eastAsia="仿宋_GB2312"/>
      <w:b/>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2023-11-13T02:28:13Z</dcterms:created>
  <dc:creator>ldh5</dc:creator>
  <cp:lastModifiedBy>R.qq</cp:lastModifiedBy>
  <dcterms:modified xsi:type="dcterms:W3CDTF">2023-11-13T02:31:50Z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C8767EDF6D1B432996265B65934784F8_12</vt:lpwstr>
  </property>
</Properties>
</file>