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64"/>
        <w:gridCol w:w="2525"/>
        <w:gridCol w:w="3809"/>
        <w:gridCol w:w="1796"/>
        <w:gridCol w:w="2132"/>
        <w:gridCol w:w="2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人份限价（元/人份）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收费项目名称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结核分枝杆菌复合群核酸检测</w:t>
            </w:r>
          </w:p>
        </w:tc>
        <w:tc>
          <w:tcPr>
            <w:tcW w:w="12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用于临床结核分枝杆菌耐药基因检测，提高检测速率，与现有结核培养同时开展降低检测灰区，加快结核耐药检出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250501009b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(结核/非结核分枝杆菌核酸检测/次)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结核分枝杆菌利福平耐药突变检测</w:t>
            </w:r>
          </w:p>
        </w:tc>
        <w:tc>
          <w:tcPr>
            <w:tcW w:w="1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250403082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（结核分枝杆菌耐药核酸检测/次）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结核分枝杆菌异烟肼耐药突变检测</w:t>
            </w:r>
          </w:p>
        </w:tc>
        <w:tc>
          <w:tcPr>
            <w:tcW w:w="1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250403082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（结核分枝杆菌耐药核酸检测/次）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结核分枝杆菌乙胺丁醇耐药突变检测</w:t>
            </w:r>
          </w:p>
        </w:tc>
        <w:tc>
          <w:tcPr>
            <w:tcW w:w="1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250403082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（结核分枝杆菌耐药核酸检测/次）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结核分枝杆菌链霉素耐药突变检测</w:t>
            </w:r>
          </w:p>
        </w:tc>
        <w:tc>
          <w:tcPr>
            <w:tcW w:w="1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250403082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（结核分枝杆菌耐药核酸检测/次）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结核分枝杆菌氟喹诺酮类药物耐药突变检测</w:t>
            </w:r>
          </w:p>
        </w:tc>
        <w:tc>
          <w:tcPr>
            <w:tcW w:w="1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250403082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（结核分枝杆菌耐药核酸检测/次）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分枝杆菌鉴定</w:t>
            </w:r>
          </w:p>
        </w:tc>
        <w:tc>
          <w:tcPr>
            <w:tcW w:w="12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250503004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核酸提取纯化试剂</w:t>
            </w:r>
          </w:p>
        </w:tc>
        <w:tc>
          <w:tcPr>
            <w:tcW w:w="12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甲肝抗体检测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用于体外定性检测人血清或血浆中的甲型肝炎病毒IgM抗体。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含校准品、质控品及常规耗材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250403001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（甲型肝炎抗体测定）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TORCH配套检测试剂</w:t>
            </w:r>
          </w:p>
        </w:tc>
        <w:tc>
          <w:tcPr>
            <w:tcW w:w="1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用于产前优生优育筛查，包括检测血清或血浆中的（弓形虫、巨细胞病毒、风疹病毒、单纯疱疹病毒I型及单纯疱疹病毒II型等）IgG、IgM抗体检测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酶免法50元/人份；化学发光法60元/人份</w:t>
            </w: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  <w:t>1.含校准品、质控品及常规耗材；2.报价须备注方法学（化学发光法/酶免法）</w:t>
            </w:r>
          </w:p>
        </w:tc>
        <w:tc>
          <w:tcPr>
            <w:tcW w:w="7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250403020弓形虫抗体检测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250403021风疹病毒抗体检测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250403022巨细胞病毒抗体检测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250403024单纯疱症病毒抗体检测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产前筛查配套检测试剂</w:t>
            </w:r>
          </w:p>
        </w:tc>
        <w:tc>
          <w:tcPr>
            <w:tcW w:w="1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用于产前筛查项目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产前筛查质控水平</w:t>
            </w:r>
          </w:p>
        </w:tc>
        <w:tc>
          <w:tcPr>
            <w:tcW w:w="7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3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BD流式细胞仪试管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主要用于白血病/淋巴瘤免疫分型检测。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0.26元/支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检验科/体检科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人类SDC2基因甲基化检测试剂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主要用于肠癌SDC2基因甲基化检测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含粪便采集器、配套提取试剂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500000269；组织/细胞原位脱氧核糖核酸(DNA)多聚酶链式反应检查诊断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结核分枝杆菌特异性细胞因子检测（结核γ干扰素）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用于结核γ干扰素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进口，含质控品。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500000194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（结核感染T细胞检测/项）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48835DD"/>
    <w:rsid w:val="348835DD"/>
    <w:rsid w:val="473A7D59"/>
    <w:rsid w:val="4C0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character" w:customStyle="1" w:styleId="5">
    <w:name w:val="font41"/>
    <w:basedOn w:val="4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2023-05-29T02:42:00Z</dcterms:created>
  <dc:creator>Administrator</dc:creator>
  <cp:lastModifiedBy>北城以北</cp:lastModifiedBy>
  <dcterms:modified xsi:type="dcterms:W3CDTF">2023-07-04T01:52:28Z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56DFD1298940426ABB5218A35B3ACBD9_13</vt:lpwstr>
  </property>
</Properties>
</file>