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采购清单、技术参数</w:t>
      </w:r>
    </w:p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05"/>
        <w:gridCol w:w="2685"/>
        <w:gridCol w:w="1395"/>
        <w:gridCol w:w="795"/>
        <w:gridCol w:w="1350"/>
        <w:gridCol w:w="4200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功能及用途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避孕套、取精套、硬度套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大、中、小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用于妇科阴道彩超检查，男科精子采集，男科硬度检测。材料为天然胶乳橡胶，顶部带有储精囊，产品不含杀精成分。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一次性使用吸氧管路、吸氧面罩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成人、儿童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高压氧舱专用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留置针敷贴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用于穿刺创口护理及留置针和导管的体表固定，为穿刺创面提供微环境，保护穿刺部位。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一次性使用人体动脉血样采集器（血气针）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用于动脉血样的采集和贮存，所采集的血样供血气分析。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医用几丁糖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≥3ml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适用于所有腹腔、盆腔手术，可预防术后肠粘连和盆腔粘连。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医用几丁糖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≥8ml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适用于所有腹腔、盆腔手术，可预防术后肠粘连和盆腔粘连。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聚砜膜透析器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96.5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用于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成人持续血液透析(HD)一次性使用而设计的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配套贝朗血液透析机。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高通量聚砜膜透析器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121.5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支持持续血液透析（HD）、血液滤过（HF)和持续血液透析滤过（HDF），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配套贝朗血液透析机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取石网篮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1780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配套胆道镜手术使用，供诊疗时在内窥镜下抓住、操控和取出结石以及其他异物用。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一次性使用球囊扩张导管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4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供消化道、气管狭窄扩张或辅助扩张治疗用。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可过活检孔道肠道支架套装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7600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用于因恶性病变造成的肠道狭窄或梗阻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PTA导管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产品适用于小型体表动脉经皮血管成形术。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用于消除输尿管内各种良性、恶性和创伤后病症引起的阻塞。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一次性使用活检针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4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适用于经皮穿刺进行实质性脏器及其他软组织活检(不用于骨活检）。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配套水光注射仪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设备使用，至少包含9针头型号。</w:t>
            </w: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液体伤口敷料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配套水光注射仪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设备使用，至少包含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以上型号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真菌荧光染色液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用于对人体痰液和肺部积液样本的染色处理，在荧光显微镜下观察真菌，便于真菌检测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胸心血管外科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肋骨接骨板系统（板）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由肋骨接骨板和接骨螺钉等组成，适用于肋骨骨折内固定。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胸心血管外科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肋骨接骨板系统（螺钉）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尿失禁吊带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适用于女性压力性尿失禁的治疗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盆底修复网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7995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适用于盆底组织的修复重建，阴道前后壁和阴道穹窿脱垂及脱垂合并病症。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新生儿脐带结扎保护带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用于新生婴儿断脐后结扎、包扎及脐部护理。促进脐带提前脱落。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动脉瘤夹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9300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用于血管外科手术时血管瘤的阻断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可吸收止血纱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≥25×50mm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348.5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产品作为辅助用品控制毛细血管、静脉和小动脉的出血。</w:t>
            </w:r>
          </w:p>
        </w:tc>
        <w:tc>
          <w:tcPr>
            <w:tcW w:w="1064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可吸收止血纱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≥50×100mm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1514.7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分段式食道支架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9950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用于食道、贲门和吻合口的扩张治疗及食道痿的堵痿治疗。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7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烧伤整形外科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人工神经鞘管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9500</w:t>
            </w:r>
          </w:p>
        </w:tc>
        <w:tc>
          <w:tcPr>
            <w:tcW w:w="4200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用于周围神经的修复。</w:t>
            </w:r>
          </w:p>
        </w:tc>
        <w:tc>
          <w:tcPr>
            <w:tcW w:w="1064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造口用品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产品包含造口底盘、造口袋、皮肤保护膜等，造口底盘可塑。用于供直肠、结肠或回肠造口改道造瘘术后患者收集排泄物使用。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一次性使用经外周置入中心静脉导管套装（新生儿PICC置管包）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由经外周中心静脉导管、穿刺针、导丝、扩张鞘和辅助穿刺包等组成。用于经皮穿刺术中穿刺、扩张、导引器械置入静脉血管。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婴儿脐动静脉导管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用于72小时内的新生儿脐动静脉插管。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泪液检测滤纸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带有标识线，被泪液浸湿后有明显界限，可直接读数。标识线应线条清晰。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用于外周和神经血管损伤的栓塞。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一次性无菌铣刀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860</w:t>
            </w:r>
          </w:p>
        </w:tc>
        <w:tc>
          <w:tcPr>
            <w:tcW w:w="4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配套西山开颅动力系统DK-N-MS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颅骨钻头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1300</w:t>
            </w:r>
          </w:p>
        </w:tc>
        <w:tc>
          <w:tcPr>
            <w:tcW w:w="4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850</w:t>
            </w:r>
          </w:p>
        </w:tc>
        <w:tc>
          <w:tcPr>
            <w:tcW w:w="4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一次性无菌铣刀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1300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配套美敦力开颅动力系统IPC使用</w:t>
            </w:r>
          </w:p>
        </w:tc>
        <w:tc>
          <w:tcPr>
            <w:tcW w:w="10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颅骨钻头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1350</w:t>
            </w:r>
          </w:p>
        </w:tc>
        <w:tc>
          <w:tcPr>
            <w:tcW w:w="4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1350</w:t>
            </w:r>
          </w:p>
        </w:tc>
        <w:tc>
          <w:tcPr>
            <w:tcW w:w="4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肾病风湿科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腹膜透析导管及附件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适用于急性和慢性腹膜透析。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透析型人工肾一次性使用血液回路导管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用于血液透析时作为血液通道，配套金宝CRRT使用。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一次性使用尿动力导管（液路连接管）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4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配套普东尿动力学分析仪Ndly 11B设备使用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一次性使用尿动力导管（直肠测压管）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4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4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一次性使用尿动力导管（膀胱测压管）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4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4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医用透明质酸钠凝胶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配套水光注射仪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设备使用，至少包含2.0ml以上型号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注射用透明质酸钠复合溶液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包含不同浓度，产品用于作用于真皮层，填充细纹；作用于真皮浅层，修复表皮层。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动脉灌注插管（动脉插管）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5800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配套Sorin SCP/SC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PC ECMO设备使用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股静脉插管及导丝（静脉插管）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2750</w:t>
            </w:r>
          </w:p>
        </w:tc>
        <w:tc>
          <w:tcPr>
            <w:tcW w:w="4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该产品适用于在控制劈骨、钻骨或切骨后造成的骨质边缘出血时，将其机械性塞入富含出血的毛细血管的骨腔内，以控制出血。</w:t>
            </w:r>
          </w:p>
        </w:tc>
        <w:tc>
          <w:tcPr>
            <w:tcW w:w="10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克氏针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用于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骨科手术中起临时固定作用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头皮夹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临床手术中固定头皮使用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不可吸收缝合线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国产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\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用于临床各手术，不同部位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非吸收外科缝线（蚕丝线/多股线/线束）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国产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用于临床各手术，不同部位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国产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用于临床各手术，不同部位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可吸收性外科缝线（免打结）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国产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用于关闭体腔及深部切口手术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6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手术室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不可吸收缝合线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进口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\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用于临床各手术，不同部位</w:t>
            </w:r>
          </w:p>
        </w:tc>
        <w:tc>
          <w:tcPr>
            <w:tcW w:w="10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非吸收外科缝线（蚕丝线/多股线/线束）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进口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用于临床各手术，不同部位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进口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用于临床各手术，不同部位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可吸收性外科缝线（免打结）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进口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用于关闭体腔及深部切口手术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jRjNWRlNDBiN2QwYTI5NmZkMmE2NGJlMWJjMmYifQ=="/>
  </w:docVars>
  <w:rsids>
    <w:rsidRoot w:val="00000000"/>
    <w:rsid w:val="05D82937"/>
    <w:rsid w:val="4E6E097D"/>
    <w:rsid w:val="6C50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9061"/>
      </w:tabs>
      <w:spacing w:beforeLines="100" w:beforeAutospacing="0" w:afterLines="50" w:afterAutospacing="0" w:line="240" w:lineRule="auto"/>
      <w:jc w:val="center"/>
    </w:pPr>
    <w:rPr>
      <w:rFonts w:ascii="黑体" w:hAnsi="黑体" w:eastAsia="黑体"/>
      <w:kern w:val="0"/>
      <w:sz w:val="30"/>
      <w:szCs w:val="30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2193</Words>
  <Characters>2370</Characters>
  <Lines>0</Lines>
  <Paragraphs>0</Paragraphs>
  <TotalTime>0</TotalTime>
  <ScaleCrop>false</ScaleCrop>
  <LinksUpToDate>false</LinksUpToDate>
  <CharactersWithSpaces>2371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2023-05-29T02:26:00Z</dcterms:created>
  <dc:creator>Administrator</dc:creator>
  <cp:lastModifiedBy>遵医二附院设备部</cp:lastModifiedBy>
  <dcterms:modified xsi:type="dcterms:W3CDTF">2023-05-29T07:40:27Z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0D9B75AB06A4417EA392CDA5A572D5CC_12</vt:lpwstr>
  </property>
</Properties>
</file>