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采购清单、技术参数</w:t>
      </w:r>
    </w:p>
    <w:tbl>
      <w:tblPr>
        <w:tblStyle w:val="5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05"/>
        <w:gridCol w:w="2685"/>
        <w:gridCol w:w="1395"/>
        <w:gridCol w:w="795"/>
        <w:gridCol w:w="1350"/>
        <w:gridCol w:w="4200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品目号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最高限价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功能及用途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DCE5" w:themeFill="tex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超声科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避孕套、取精套、硬度套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大、中、小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用于妇科阴道彩超检查，男科精子采集，男科硬度检测。材料为天然胶乳橡胶，顶部带有储精囊，产品不含杀精成分。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一次性使用吸氧管路、吸氧面罩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成人、儿童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高压氧舱专用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留置针敷贴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用于穿刺创口护理及留置针和导管的体表固定，为穿刺创面提供微环境，保护穿刺部位。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一次性使用人体动脉血样采集器（血气针）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用于动脉血样的采集和贮存，所采集的血样供血气分析。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医用几丁糖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≥3ml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适用于所有腹腔、盆腔手术，可预防术后肠粘连和盆腔粘连。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医用几丁糖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≥8ml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489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适用于所有腹腔、盆腔手术，可预防术后肠粘连和盆腔粘连。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肾病风湿科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聚砜膜透析器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96.5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用于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成人持续血液透析(HD)一次性使用而设计的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配套贝朗血液透析机。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肾病风湿科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高通量聚砜膜透析器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121.5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支持持续血液透析（HD）、血液滤过（HF)和持续血液透析滤过（HDF），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配套贝朗血液透析机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取石网篮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shd w:val="clear"/>
                <w:lang w:val="en-US" w:eastAsia="zh-CN" w:bidi="ar"/>
              </w:rPr>
              <w:t>1780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配套胆道镜手术使用，供诊疗时在内窥镜下抓住、操控和取出结石以及其他异物用。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1147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54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供消化道、气管狭窄扩张或辅助扩张治疗用。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可过活检孔道肠道支架套装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7600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用于因恶性病变造成的肠道狭窄或梗阻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PTA导管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产品适用于小型体表动脉经皮血管成形术。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1960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用于消除输尿管内各种良性、恶性和创伤后病症引起的阻塞。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一次性使用活检针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545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4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适用于经皮穿刺进行实质性脏器及其他软组织活检(不用于骨活检）。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配套水光注射仪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设备使用，至少包含9针头型号。</w:t>
            </w:r>
          </w:p>
        </w:tc>
        <w:tc>
          <w:tcPr>
            <w:tcW w:w="10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液体伤口敷料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配套水光注射仪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设备使用，至少包含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5cm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5cm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以上型号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真菌荧光染色液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用于对人体痰液和肺部积液样本的染色处理，在荧光显微镜下观察真菌，便于真菌检测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胸心血管外科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肋骨接骨板系统（板）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8800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由肋骨接骨板和接骨螺钉等组成，适用于肋骨骨折内固定。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胸心血管外科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肋骨接骨板系统（螺钉）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尿失禁吊带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10800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适用于女性压力性尿失禁的治疗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盆底修复网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7995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适用于盆底组织的修复重建，阴道前后壁和阴道穹窿脱垂及脱垂合并病症。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新生儿脐带结扎保护带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3.6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用于新生婴儿断脐后结扎、包扎及脐部护理。促进脐带提前脱落。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动脉瘤夹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9300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用于血管外科手术时血管瘤的阻断</w:t>
            </w:r>
          </w:p>
        </w:tc>
        <w:tc>
          <w:tcPr>
            <w:tcW w:w="106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≥25×50mm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348.5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产品作为辅助用品控制毛细血管、静脉和小动脉的出血。</w:t>
            </w:r>
          </w:p>
        </w:tc>
        <w:tc>
          <w:tcPr>
            <w:tcW w:w="1064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≥50×100mm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1514.7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left="480" w:leftChars="0" w:hanging="48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介入科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分段式食道支架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9950</w:t>
            </w:r>
          </w:p>
        </w:tc>
        <w:tc>
          <w:tcPr>
            <w:tcW w:w="42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用于食道、贲门和吻合口的扩张治疗及食道痿的堵痿治疗。</w:t>
            </w:r>
          </w:p>
        </w:tc>
        <w:tc>
          <w:tcPr>
            <w:tcW w:w="106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7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烧伤整形外科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人工神经鞘管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9500</w:t>
            </w:r>
          </w:p>
        </w:tc>
        <w:tc>
          <w:tcPr>
            <w:tcW w:w="4200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用于周围神经的修复。</w:t>
            </w:r>
          </w:p>
        </w:tc>
        <w:tc>
          <w:tcPr>
            <w:tcW w:w="1064" w:type="dxa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造口用品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产品包含造口底盘、造口袋、皮肤保护膜等，造口底盘可塑。用于供直肠、结肠或回肠造口改道造瘘术后患者收集排泄物使用。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一次性使用经外周置入中心静脉导管套装（新生儿PICC置管包）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由经外周中心静脉导管、穿刺针、导丝、扩张鞘和辅助穿刺包等组成。用于经皮穿刺术中穿刺、扩张、导引器械置入静脉血管。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婴儿脐动静脉导管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578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用于72小时内的新生儿脐动静脉插管。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泪液检测滤纸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5.7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带有标识线，被泪液浸湿后有明显界限，可直接读数。标识线应线条清晰。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液态栓塞系统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6120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用于外周和神经血管损伤的栓塞。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一次性无菌铣刀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860</w:t>
            </w:r>
          </w:p>
        </w:tc>
        <w:tc>
          <w:tcPr>
            <w:tcW w:w="4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配套西山开颅动力系统DK-N-MS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颅骨钻头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1300</w:t>
            </w:r>
          </w:p>
        </w:tc>
        <w:tc>
          <w:tcPr>
            <w:tcW w:w="42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磨头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850</w:t>
            </w: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一次性无菌铣刀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1300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配套美敦力开颅动力系统IPC使用</w:t>
            </w:r>
          </w:p>
        </w:tc>
        <w:tc>
          <w:tcPr>
            <w:tcW w:w="10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颅骨钻头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1350</w:t>
            </w: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03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磨头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1350</w:t>
            </w: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肾病风湿科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腹膜透析导管及附件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适用于急性和慢性腹膜透析。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透析型人工肾一次性使用血液回路导管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用于血液透析时作为血液通道，配套金宝CRRT使用。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一次性使用尿动力导管（液路连接管）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4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配套普东尿动力学分析仪Ndly 11B设备使用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一次性使用尿动力导管（直肠测压管）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4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一次性使用尿动力导管（膀胱测压管）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4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4"/>
              </w:tabs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医用透明质酸钠凝胶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配套水光注射仪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设备使用，至少包含2.0ml以上型号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注射用透明质酸钠复合溶液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1650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包含不同浓度，产品用于作用于真皮层，填充细纹；作用于真皮浅层，修复表皮层。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动脉灌注插管（动脉插管）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5800</w:t>
            </w:r>
          </w:p>
        </w:tc>
        <w:tc>
          <w:tcPr>
            <w:tcW w:w="4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配套Sorin SCP/SC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PC ECMO设备使用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股静脉插管及导丝（静脉插管）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2750</w:t>
            </w:r>
          </w:p>
        </w:tc>
        <w:tc>
          <w:tcPr>
            <w:tcW w:w="4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骨蜡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该产品适用于在控制劈骨、钻骨或切骨后造成的骨质边缘出血时，将其机械性塞入富含出血的毛细血管的骨腔内，以控制出血。</w:t>
            </w:r>
          </w:p>
        </w:tc>
        <w:tc>
          <w:tcPr>
            <w:tcW w:w="106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克氏针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用于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骨科手术中起临时固定作用</w:t>
            </w: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头皮夹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0.3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  <w:t>临床手术中固定头皮使用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手术室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不可吸收缝合线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国产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用于临床各手术，不同部位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非吸收外科缝线（蚕丝线/多股线/线束）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国产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用于临床各手术，不同部位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国产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用于临床各手术，不同部位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可吸收性外科缝线（免打结）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国产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用于关闭体腔及深部切口手术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60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手术室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不可吸收缝合线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进口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用于临床各手术，不同部位</w:t>
            </w:r>
          </w:p>
        </w:tc>
        <w:tc>
          <w:tcPr>
            <w:tcW w:w="106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非吸收外科缝线（蚕丝线/多股线/线束）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进口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用于临床各手术，不同部位</w:t>
            </w:r>
          </w:p>
        </w:tc>
        <w:tc>
          <w:tcPr>
            <w:tcW w:w="10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进口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用于临床各手术，不同部位</w:t>
            </w:r>
          </w:p>
        </w:tc>
        <w:tc>
          <w:tcPr>
            <w:tcW w:w="1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20" w:hRule="atLeast"/>
        </w:trPr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可吸收性外科缝线（免打结）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全规格（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进口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\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用于关闭体腔及深部切口手术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jRjNWRlNDBiN2QwYTI5NmZkMmE2NGJlMWJjMmYifQ=="/>
  </w:docVars>
  <w:rsids>
    <w:rsidRoot w:val="00000000"/>
    <w:rsid w:val="05D82937"/>
    <w:rsid w:val="4E6E097D"/>
    <w:rsid w:val="6C5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9061"/>
      </w:tabs>
      <w:spacing w:beforeLines="100" w:beforeAutospacing="0" w:afterLines="50" w:afterAutospacing="0" w:line="240" w:lineRule="auto"/>
      <w:jc w:val="center"/>
    </w:pPr>
    <w:rPr>
      <w:rFonts w:ascii="黑体" w:hAnsi="黑体" w:eastAsia="黑体"/>
      <w:kern w:val="0"/>
      <w:sz w:val="30"/>
      <w:szCs w:val="30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2193</Words>
  <Characters>2370</Characters>
  <Lines>0</Lines>
  <Paragraphs>0</Paragraphs>
  <TotalTime>0</TotalTime>
  <ScaleCrop>false</ScaleCrop>
  <LinksUpToDate>false</LinksUpToDate>
  <CharactersWithSpaces>2371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2023-05-29T02:26:00Z</dcterms:created>
  <dc:creator>Administrator</dc:creator>
  <cp:lastModifiedBy>遵医二附院设备部</cp:lastModifiedBy>
  <dcterms:modified xsi:type="dcterms:W3CDTF">2023-05-29T07:40:27Z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0D9B75AB06A4417EA392CDA5A572D5CC_12</vt:lpwstr>
  </property>
</Properties>
</file>