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3E" w:rsidRDefault="002D693E" w:rsidP="002D693E">
      <w:pPr>
        <w:autoSpaceDN w:val="0"/>
        <w:jc w:val="center"/>
        <w:rPr>
          <w:rFonts w:eastAsia="华文中宋"/>
          <w:color w:val="FF0000"/>
          <w:w w:val="46"/>
          <w:sz w:val="172"/>
          <w:szCs w:val="172"/>
        </w:rPr>
      </w:pPr>
      <w:r>
        <w:rPr>
          <w:rFonts w:eastAsia="华文中宋" w:hint="eastAsia"/>
          <w:color w:val="FF0000"/>
          <w:w w:val="46"/>
          <w:sz w:val="172"/>
          <w:szCs w:val="172"/>
        </w:rPr>
        <w:t>遵义医科大学办公室文件</w:t>
      </w:r>
    </w:p>
    <w:p w:rsidR="002D693E" w:rsidRDefault="002D693E" w:rsidP="002D693E">
      <w:pPr>
        <w:autoSpaceDN w:val="0"/>
        <w:rPr>
          <w:rFonts w:eastAsia="华文中宋"/>
          <w:color w:val="FF0000"/>
          <w:sz w:val="44"/>
          <w:u w:val="thick"/>
        </w:rPr>
      </w:pPr>
    </w:p>
    <w:p w:rsidR="002D693E" w:rsidRDefault="002D693E" w:rsidP="002D693E">
      <w:pPr>
        <w:spacing w:line="400" w:lineRule="exact"/>
        <w:jc w:val="center"/>
        <w:rPr>
          <w:rFonts w:eastAsia="华文中宋"/>
          <w:color w:val="FF0000"/>
          <w:sz w:val="44"/>
        </w:rPr>
      </w:pPr>
      <w:r>
        <w:rPr>
          <w:rFonts w:ascii="仿宋" w:eastAsia="仿宋" w:hAnsi="仿宋" w:hint="eastAsia"/>
          <w:sz w:val="32"/>
          <w:szCs w:val="32"/>
        </w:rPr>
        <w:t>遵医校办发〔20</w:t>
      </w:r>
      <w:r>
        <w:rPr>
          <w:rFonts w:ascii="仿宋" w:eastAsia="仿宋" w:hAnsi="仿宋"/>
          <w:sz w:val="32"/>
          <w:szCs w:val="32"/>
        </w:rPr>
        <w:t>2</w:t>
      </w:r>
      <w:r>
        <w:rPr>
          <w:rFonts w:ascii="仿宋" w:eastAsia="仿宋" w:hAnsi="仿宋" w:hint="eastAsia"/>
          <w:sz w:val="32"/>
          <w:szCs w:val="32"/>
        </w:rPr>
        <w:t>1〕58号</w:t>
      </w:r>
    </w:p>
    <w:p w:rsidR="002D693E" w:rsidRDefault="002D693E" w:rsidP="002D693E">
      <w:pPr>
        <w:autoSpaceDN w:val="0"/>
        <w:spacing w:line="400" w:lineRule="exact"/>
        <w:rPr>
          <w:rFonts w:eastAsia="华文中宋"/>
          <w:color w:val="FF0000"/>
          <w:sz w:val="44"/>
          <w:u w:val="thick"/>
        </w:rPr>
      </w:pPr>
      <w:r>
        <w:rPr>
          <w:rFonts w:eastAsia="华文中宋"/>
          <w:color w:val="FF0000"/>
          <w:sz w:val="44"/>
          <w:u w:val="thick"/>
        </w:rPr>
        <w:t xml:space="preserve">                                         </w:t>
      </w:r>
    </w:p>
    <w:p w:rsidR="004C3669" w:rsidRDefault="004C3669" w:rsidP="002D693E">
      <w:pPr>
        <w:spacing w:line="400" w:lineRule="exact"/>
        <w:jc w:val="center"/>
        <w:rPr>
          <w:rFonts w:ascii="黑体" w:eastAsia="黑体" w:hAnsi="黑体"/>
          <w:sz w:val="44"/>
          <w:szCs w:val="44"/>
        </w:rPr>
      </w:pPr>
    </w:p>
    <w:p w:rsidR="004C3669" w:rsidRDefault="00F3666A" w:rsidP="0013719A">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遵义医科大学办公室</w:t>
      </w:r>
    </w:p>
    <w:p w:rsidR="0013719A" w:rsidRDefault="00F3666A" w:rsidP="0013719A">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关于印发遵义医科大学研究生奖学金助学金</w:t>
      </w:r>
    </w:p>
    <w:p w:rsidR="004C3669" w:rsidRDefault="00F3666A" w:rsidP="0013719A">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管理办法（2021年修订）的通知</w:t>
      </w:r>
    </w:p>
    <w:p w:rsidR="004C3669" w:rsidRDefault="004C3669" w:rsidP="0013719A">
      <w:pPr>
        <w:spacing w:line="620" w:lineRule="exact"/>
      </w:pPr>
    </w:p>
    <w:p w:rsidR="004C3669" w:rsidRDefault="00F3666A" w:rsidP="0013719A">
      <w:pPr>
        <w:spacing w:line="620" w:lineRule="exact"/>
        <w:rPr>
          <w:rFonts w:ascii="仿宋" w:eastAsia="仿宋" w:hAnsi="仿宋"/>
          <w:sz w:val="32"/>
          <w:szCs w:val="32"/>
        </w:rPr>
      </w:pPr>
      <w:r>
        <w:rPr>
          <w:rFonts w:ascii="仿宋" w:eastAsia="仿宋" w:hAnsi="仿宋" w:hint="eastAsia"/>
          <w:sz w:val="32"/>
          <w:szCs w:val="32"/>
        </w:rPr>
        <w:t>珠海校区，各联合培养单位，各研究生管理部门：</w:t>
      </w:r>
    </w:p>
    <w:p w:rsidR="004C3669" w:rsidRDefault="00F3666A" w:rsidP="0013719A">
      <w:pPr>
        <w:spacing w:line="620" w:lineRule="exact"/>
        <w:ind w:firstLine="640"/>
        <w:rPr>
          <w:rFonts w:ascii="仿宋" w:eastAsia="仿宋" w:hAnsi="仿宋"/>
          <w:sz w:val="32"/>
          <w:szCs w:val="32"/>
        </w:rPr>
      </w:pPr>
      <w:r>
        <w:rPr>
          <w:rFonts w:ascii="仿宋" w:eastAsia="仿宋" w:hAnsi="仿宋" w:hint="eastAsia"/>
          <w:sz w:val="32"/>
          <w:szCs w:val="32"/>
        </w:rPr>
        <w:t>《遵义医科大学研究生奖学金助学金管理办法（2021年修订）》已经2021年8月2日学校第十三次校长办公会审议通过，现印发给你们，请遵照执行。</w:t>
      </w:r>
    </w:p>
    <w:p w:rsidR="004C3669" w:rsidRDefault="004C3669" w:rsidP="0013719A">
      <w:pPr>
        <w:spacing w:line="620" w:lineRule="exact"/>
        <w:ind w:firstLine="630"/>
        <w:rPr>
          <w:rFonts w:ascii="仿宋" w:eastAsia="仿宋" w:hAnsi="仿宋"/>
          <w:sz w:val="32"/>
          <w:szCs w:val="32"/>
        </w:rPr>
      </w:pPr>
    </w:p>
    <w:p w:rsidR="004C3669" w:rsidRDefault="004C3669" w:rsidP="0013719A">
      <w:pPr>
        <w:spacing w:line="620" w:lineRule="exact"/>
        <w:ind w:firstLine="630"/>
        <w:rPr>
          <w:rFonts w:ascii="仿宋" w:eastAsia="仿宋" w:hAnsi="仿宋"/>
          <w:sz w:val="32"/>
          <w:szCs w:val="32"/>
        </w:rPr>
      </w:pPr>
    </w:p>
    <w:p w:rsidR="004C3669" w:rsidRDefault="00F3666A" w:rsidP="0013719A">
      <w:pPr>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遵义医科大学办公室</w:t>
      </w:r>
    </w:p>
    <w:p w:rsidR="004C3669" w:rsidRDefault="00F3666A" w:rsidP="0013719A">
      <w:pPr>
        <w:spacing w:line="620" w:lineRule="exact"/>
        <w:jc w:val="center"/>
        <w:rPr>
          <w:rFonts w:cs="宋体"/>
          <w:b/>
          <w:bCs/>
          <w:sz w:val="44"/>
          <w:szCs w:val="44"/>
        </w:rPr>
      </w:pPr>
      <w:r>
        <w:rPr>
          <w:rFonts w:ascii="仿宋" w:eastAsia="仿宋" w:hAnsi="仿宋" w:hint="eastAsia"/>
          <w:sz w:val="32"/>
          <w:szCs w:val="32"/>
        </w:rPr>
        <w:t xml:space="preserve">                      20</w:t>
      </w:r>
      <w:r>
        <w:rPr>
          <w:rFonts w:ascii="仿宋" w:eastAsia="仿宋" w:hAnsi="仿宋"/>
          <w:sz w:val="32"/>
          <w:szCs w:val="32"/>
        </w:rPr>
        <w:t>2</w:t>
      </w:r>
      <w:r>
        <w:rPr>
          <w:rFonts w:ascii="仿宋" w:eastAsia="仿宋" w:hAnsi="仿宋" w:hint="eastAsia"/>
          <w:sz w:val="32"/>
          <w:szCs w:val="32"/>
        </w:rPr>
        <w:t>1年8月24日</w:t>
      </w:r>
    </w:p>
    <w:p w:rsidR="004C3669" w:rsidRDefault="004C3669">
      <w:pPr>
        <w:spacing w:line="360" w:lineRule="auto"/>
        <w:jc w:val="center"/>
        <w:rPr>
          <w:rFonts w:cs="宋体"/>
          <w:b/>
          <w:bCs/>
          <w:sz w:val="44"/>
          <w:szCs w:val="44"/>
        </w:rPr>
      </w:pPr>
    </w:p>
    <w:p w:rsidR="004C3669" w:rsidRDefault="004C3669">
      <w:pPr>
        <w:spacing w:line="360" w:lineRule="auto"/>
        <w:jc w:val="center"/>
        <w:rPr>
          <w:rFonts w:cs="宋体"/>
          <w:b/>
          <w:bCs/>
          <w:sz w:val="44"/>
          <w:szCs w:val="44"/>
        </w:rPr>
      </w:pPr>
    </w:p>
    <w:p w:rsidR="001D0D6C" w:rsidRDefault="001D0D6C">
      <w:pPr>
        <w:spacing w:line="360" w:lineRule="auto"/>
        <w:jc w:val="center"/>
        <w:rPr>
          <w:rFonts w:cs="宋体"/>
          <w:b/>
          <w:bCs/>
          <w:sz w:val="44"/>
          <w:szCs w:val="44"/>
        </w:rPr>
      </w:pPr>
    </w:p>
    <w:p w:rsidR="004C3669" w:rsidRDefault="00F3666A">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遵义医科大学研究生奖学金助学金管理办法（2021年修订）</w:t>
      </w:r>
    </w:p>
    <w:p w:rsidR="00F3666A" w:rsidRDefault="00F3666A">
      <w:pPr>
        <w:spacing w:line="578" w:lineRule="exact"/>
        <w:jc w:val="center"/>
        <w:rPr>
          <w:rFonts w:ascii="黑体" w:eastAsia="黑体" w:hAnsi="黑体" w:cs="黑体"/>
          <w:bCs/>
          <w:sz w:val="32"/>
          <w:szCs w:val="32"/>
        </w:rPr>
      </w:pPr>
    </w:p>
    <w:p w:rsidR="004C3669" w:rsidRDefault="00F3666A">
      <w:pPr>
        <w:spacing w:line="578" w:lineRule="exact"/>
        <w:jc w:val="center"/>
        <w:rPr>
          <w:rFonts w:ascii="黑体" w:eastAsia="黑体" w:hAnsi="黑体" w:cs="黑体"/>
          <w:bCs/>
          <w:kern w:val="0"/>
          <w:sz w:val="32"/>
          <w:szCs w:val="32"/>
        </w:rPr>
      </w:pPr>
      <w:r>
        <w:rPr>
          <w:rFonts w:ascii="黑体" w:eastAsia="黑体" w:hAnsi="黑体" w:cs="黑体" w:hint="eastAsia"/>
          <w:bCs/>
          <w:sz w:val="32"/>
          <w:szCs w:val="32"/>
        </w:rPr>
        <w:t>第一章  总  则</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第一条</w:t>
      </w:r>
      <w:r>
        <w:rPr>
          <w:rFonts w:ascii="仿宋" w:eastAsia="仿宋" w:hAnsi="仿宋" w:cs="仿宋" w:hint="eastAsia"/>
          <w:color w:val="000000"/>
          <w:sz w:val="32"/>
          <w:szCs w:val="32"/>
        </w:rPr>
        <w:t xml:space="preserve"> 为完善我校研究生的奖助体系，激励其潜心学习、勤奋上进、大胆创新，培养德智体美劳全面发展的高质量人才，现根据国家及贵州省大学生资助管理办法，结合学校实际，特对《遵义医科大学研究生奖学金助学金管理办法》进行修订。</w:t>
      </w:r>
    </w:p>
    <w:p w:rsidR="004C3669" w:rsidRDefault="00F3666A">
      <w:pPr>
        <w:spacing w:line="578"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第二条</w:t>
      </w:r>
      <w:r>
        <w:rPr>
          <w:rFonts w:ascii="仿宋" w:eastAsia="仿宋" w:hAnsi="仿宋" w:cs="仿宋" w:hint="eastAsia"/>
          <w:color w:val="000000"/>
          <w:sz w:val="32"/>
          <w:szCs w:val="32"/>
        </w:rPr>
        <w:t xml:space="preserve"> 本办法适用于纳入全国研究生招生计划内的在读全日制研究生。主要由奖优、助学、扶困三部分组成，包括国家奖学金、学业奖学金、新生奖学金，优秀推免专项奖学金；国家助学金、遵义医科大学研究生“三助”岗位补助等。</w:t>
      </w:r>
    </w:p>
    <w:p w:rsidR="004C3669" w:rsidRDefault="00F3666A" w:rsidP="001D0D6C">
      <w:pPr>
        <w:numPr>
          <w:ilvl w:val="255"/>
          <w:numId w:val="0"/>
        </w:numPr>
        <w:spacing w:line="578"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第三条</w:t>
      </w:r>
      <w:r>
        <w:rPr>
          <w:rFonts w:ascii="仿宋" w:eastAsia="仿宋" w:hAnsi="仿宋" w:cs="仿宋" w:hint="eastAsia"/>
          <w:color w:val="000000"/>
          <w:sz w:val="32"/>
          <w:szCs w:val="32"/>
        </w:rPr>
        <w:t xml:space="preserve"> 遵义医科大学研究生奖助学金以公开、公平、公正和奖优励勤为基本原则。以人为本，改善研究生学习、科研、实践和生活条件，充分激励其学习的积极性与创新性；建立健全研究生教育投入机制，以国家、学校投入为主，鼓励导师资助，激发研究生教育的活力，促进研究生教育持续健康发展；立足学校研究生教育的特点，深化研究生教育综合改革，提高研究生培养质量。</w:t>
      </w:r>
    </w:p>
    <w:p w:rsidR="00F3666A" w:rsidRDefault="00F3666A" w:rsidP="001D0D6C">
      <w:pPr>
        <w:numPr>
          <w:ilvl w:val="255"/>
          <w:numId w:val="0"/>
        </w:numPr>
        <w:spacing w:line="578" w:lineRule="exact"/>
        <w:ind w:firstLineChars="200" w:firstLine="640"/>
        <w:rPr>
          <w:rFonts w:ascii="仿宋" w:eastAsia="仿宋" w:hAnsi="仿宋" w:cs="仿宋"/>
          <w:color w:val="000000"/>
          <w:sz w:val="32"/>
          <w:szCs w:val="32"/>
        </w:rPr>
      </w:pPr>
    </w:p>
    <w:p w:rsidR="004C3669" w:rsidRDefault="00F3666A">
      <w:pPr>
        <w:spacing w:line="578" w:lineRule="exact"/>
        <w:jc w:val="center"/>
        <w:rPr>
          <w:rFonts w:ascii="黑体" w:eastAsia="黑体" w:hAnsi="黑体" w:cs="黑体"/>
          <w:bCs/>
          <w:sz w:val="32"/>
          <w:szCs w:val="32"/>
        </w:rPr>
      </w:pPr>
      <w:r>
        <w:rPr>
          <w:rFonts w:ascii="黑体" w:eastAsia="黑体" w:hAnsi="黑体" w:cs="黑体" w:hint="eastAsia"/>
          <w:bCs/>
          <w:sz w:val="32"/>
          <w:szCs w:val="32"/>
        </w:rPr>
        <w:t>第二章  奖助范围和标准</w:t>
      </w:r>
    </w:p>
    <w:p w:rsidR="004C3669" w:rsidRDefault="00F3666A">
      <w:pPr>
        <w:spacing w:line="578" w:lineRule="exact"/>
        <w:ind w:firstLineChars="200" w:firstLine="643"/>
        <w:rPr>
          <w:rFonts w:ascii="仿宋_GB2312" w:eastAsia="仿宋_GB2312" w:hAnsi="仿宋"/>
          <w:color w:val="000000"/>
          <w:sz w:val="32"/>
          <w:szCs w:val="32"/>
        </w:rPr>
      </w:pPr>
      <w:r>
        <w:rPr>
          <w:rFonts w:ascii="仿宋" w:eastAsia="仿宋" w:hAnsi="仿宋" w:cs="仿宋" w:hint="eastAsia"/>
          <w:b/>
          <w:bCs/>
          <w:color w:val="000000"/>
          <w:sz w:val="32"/>
          <w:szCs w:val="32"/>
        </w:rPr>
        <w:t>第四条</w:t>
      </w:r>
      <w:r>
        <w:rPr>
          <w:rFonts w:ascii="仿宋" w:eastAsia="仿宋" w:hAnsi="仿宋" w:cs="仿宋" w:hint="eastAsia"/>
          <w:b/>
          <w:bCs/>
          <w:sz w:val="32"/>
          <w:szCs w:val="32"/>
        </w:rPr>
        <w:t xml:space="preserve"> </w:t>
      </w:r>
      <w:r>
        <w:rPr>
          <w:rFonts w:ascii="仿宋" w:eastAsia="仿宋" w:hAnsi="仿宋" w:cs="仿宋" w:hint="eastAsia"/>
          <w:color w:val="000000"/>
          <w:sz w:val="32"/>
          <w:szCs w:val="32"/>
        </w:rPr>
        <w:t xml:space="preserve">研究生奖助学金经费来源、参评对象及发放标准如下：   </w:t>
      </w:r>
      <w:r>
        <w:rPr>
          <w:rFonts w:ascii="仿宋_GB2312" w:eastAsia="仿宋_GB2312" w:hAnsi="仿宋" w:hint="eastAsia"/>
          <w:color w:val="000000"/>
          <w:sz w:val="32"/>
          <w:szCs w:val="32"/>
        </w:rPr>
        <w:t xml:space="preserve">  </w:t>
      </w:r>
    </w:p>
    <w:p w:rsidR="004C3669" w:rsidRDefault="00F3666A">
      <w:pPr>
        <w:spacing w:line="578" w:lineRule="exact"/>
        <w:ind w:firstLineChars="200" w:firstLine="671"/>
        <w:rPr>
          <w:rFonts w:ascii="楷体" w:eastAsia="楷体" w:hAnsi="楷体" w:cs="楷体"/>
          <w:b/>
          <w:bCs/>
          <w:spacing w:val="7"/>
          <w:sz w:val="32"/>
          <w:szCs w:val="32"/>
        </w:rPr>
      </w:pPr>
      <w:r>
        <w:rPr>
          <w:rFonts w:ascii="楷体" w:eastAsia="楷体" w:hAnsi="楷体" w:cs="楷体" w:hint="eastAsia"/>
          <w:b/>
          <w:bCs/>
          <w:spacing w:val="7"/>
          <w:sz w:val="32"/>
          <w:szCs w:val="32"/>
        </w:rPr>
        <w:t>（一）奖学金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1.国家奖学金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经费来源：由中央财政出资设立。</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奖励对象：纳入全国招生计划内的表现优异的全日制研究生。</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奖励标准：硕士研究生2万元/生。</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2.学业奖学金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经费来源：由省财政与学校按9︰1的比例共同出资。</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奖励对象：纳入全国招生计划内的勤奋学习、 潜心科研、勇于创新、积极进取的全日制研究生。</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奖励标准：8000元/生；</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3.新生奖学金 </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经费来源：由学校自筹。</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奖励对象：(1)第一志愿报考我校上线并被所报考专业录取的医学基础类学科专业的考生；(2)第一志愿报考我校上线并被所报考专业录取的医学</w:t>
      </w:r>
      <w:r>
        <w:rPr>
          <w:rFonts w:ascii="仿宋" w:eastAsia="仿宋" w:hAnsi="仿宋" w:cs="仿宋" w:hint="eastAsia"/>
          <w:color w:val="000000"/>
          <w:sz w:val="32"/>
          <w:szCs w:val="32"/>
          <w:lang w:bidi="ar"/>
        </w:rPr>
        <w:t>临床类学科专业的学生，以</w:t>
      </w:r>
      <w:r>
        <w:rPr>
          <w:rFonts w:ascii="仿宋" w:eastAsia="仿宋" w:hAnsi="仿宋" w:cs="仿宋" w:hint="eastAsia"/>
          <w:color w:val="000000"/>
          <w:sz w:val="32"/>
          <w:szCs w:val="32"/>
        </w:rPr>
        <w:t>一级学科为单位按</w:t>
      </w:r>
      <w:r>
        <w:rPr>
          <w:rFonts w:ascii="仿宋" w:eastAsia="仿宋" w:hAnsi="仿宋" w:cs="仿宋" w:hint="eastAsia"/>
          <w:color w:val="000000"/>
          <w:sz w:val="32"/>
          <w:szCs w:val="32"/>
          <w:lang w:bidi="ar"/>
        </w:rPr>
        <w:t>学术型</w:t>
      </w:r>
      <w:r>
        <w:rPr>
          <w:rFonts w:ascii="仿宋" w:eastAsia="仿宋" w:hAnsi="仿宋" w:cs="仿宋" w:hint="eastAsia"/>
          <w:color w:val="000000"/>
          <w:sz w:val="32"/>
          <w:szCs w:val="32"/>
        </w:rPr>
        <w:t xml:space="preserve">进行综合排名并取前10%予以奖励；（3）其他一级学科如法学、工学、理学等分别按所属学科综合排名取前10%予以奖励；（4）药学专业型、生物与医药专业型和公共卫生专业型等专业按所在专业综合排名前10%予以奖励。  </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奖励标准：2000元/生。</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4.优秀推免研究生专项奖学金</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经费来源：由学校自筹。</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奖励对象：（1）凡被正式录取的法学、理学、工学、医学基础类等方面的推免生；（2）医学临床类学术型推免生；（3）</w:t>
      </w:r>
      <w:r>
        <w:rPr>
          <w:rFonts w:ascii="仿宋" w:eastAsia="仿宋" w:hAnsi="仿宋" w:cs="仿宋" w:hint="eastAsia"/>
          <w:color w:val="000000"/>
          <w:sz w:val="32"/>
          <w:szCs w:val="32"/>
        </w:rPr>
        <w:lastRenderedPageBreak/>
        <w:t xml:space="preserve">医学临床类专业型推免生。 </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奖励标准：第（1）类奖励金额4万元/生；第（2）类奖励金额2万元/生；第三类奖励标准为2000元/生。</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享受优秀推免研究生奖学金的不再享受新生奖学金。</w:t>
      </w:r>
    </w:p>
    <w:p w:rsidR="004C3669" w:rsidRDefault="00F3666A">
      <w:pPr>
        <w:spacing w:line="578" w:lineRule="exact"/>
        <w:ind w:firstLineChars="200" w:firstLine="671"/>
        <w:rPr>
          <w:rFonts w:ascii="楷体" w:eastAsia="楷体" w:hAnsi="楷体" w:cs="楷体"/>
          <w:b/>
          <w:bCs/>
          <w:spacing w:val="7"/>
          <w:sz w:val="32"/>
          <w:szCs w:val="32"/>
        </w:rPr>
      </w:pPr>
      <w:r>
        <w:rPr>
          <w:rFonts w:ascii="楷体" w:eastAsia="楷体" w:hAnsi="楷体" w:cs="楷体" w:hint="eastAsia"/>
          <w:b/>
          <w:bCs/>
          <w:spacing w:val="7"/>
          <w:sz w:val="32"/>
          <w:szCs w:val="32"/>
        </w:rPr>
        <w:t>（二）助学金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1.国家助学金</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经费来源：由中央与省财政按8︰2的比例共同出资。</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资助对象：纳入全国研究生招生计划内的在学全日制研究生（有固定工资待遇的除外）。</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资助标准：6000元/生/年。</w:t>
      </w:r>
    </w:p>
    <w:p w:rsidR="004C3669" w:rsidRDefault="00F3666A">
      <w:pPr>
        <w:widowControl/>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2.学校研究生“三助”岗位补助（助研、助教、助管，以下简称“三助”）</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经费来源：由导师或者学校自筹。</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资助对象：助研原则上学术型研究生全覆盖；助教按照培养方案的要求设置；助管根据学校的岗位设置和申请人的具体家庭经济情况来定。</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资助标准：助研由导师根据经费情况来定；助教由教务处等相关部门根据带教课时标准来定；助管补助结合劳动时间和次数来定，原则上30元/次，每次不低于1小时，每周不超过3次。</w:t>
      </w:r>
    </w:p>
    <w:p w:rsidR="00F3666A" w:rsidRDefault="00F3666A">
      <w:pPr>
        <w:spacing w:line="578" w:lineRule="exact"/>
        <w:ind w:firstLine="643"/>
        <w:rPr>
          <w:rFonts w:ascii="仿宋" w:eastAsia="仿宋" w:hAnsi="仿宋" w:cs="仿宋"/>
          <w:color w:val="000000"/>
          <w:sz w:val="32"/>
          <w:szCs w:val="32"/>
        </w:rPr>
      </w:pPr>
    </w:p>
    <w:p w:rsidR="004C3669" w:rsidRDefault="00F3666A">
      <w:pPr>
        <w:spacing w:line="578" w:lineRule="exact"/>
        <w:jc w:val="center"/>
        <w:rPr>
          <w:rFonts w:ascii="黑体" w:eastAsia="黑体" w:hAnsi="黑体" w:cs="黑体"/>
          <w:bCs/>
          <w:sz w:val="32"/>
          <w:szCs w:val="32"/>
        </w:rPr>
      </w:pPr>
      <w:r>
        <w:rPr>
          <w:rFonts w:ascii="黑体" w:eastAsia="黑体" w:hAnsi="黑体" w:cs="黑体" w:hint="eastAsia"/>
          <w:bCs/>
          <w:sz w:val="32"/>
          <w:szCs w:val="32"/>
        </w:rPr>
        <w:t>第三章  奖助学金评审</w:t>
      </w:r>
    </w:p>
    <w:p w:rsidR="004C3669" w:rsidRDefault="00F3666A">
      <w:pPr>
        <w:spacing w:line="578"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 xml:space="preserve">第五条 </w:t>
      </w:r>
      <w:r>
        <w:rPr>
          <w:rFonts w:ascii="仿宋" w:eastAsia="仿宋" w:hAnsi="仿宋" w:cs="仿宋" w:hint="eastAsia"/>
          <w:color w:val="000000"/>
          <w:sz w:val="32"/>
          <w:szCs w:val="32"/>
        </w:rPr>
        <w:t>按照《遵义医科大学研究生国家奖学金评审实施细则》《遵义医科大学研究生学业奖学金评审实施细则》《遵义</w:t>
      </w:r>
      <w:r>
        <w:rPr>
          <w:rFonts w:ascii="仿宋" w:eastAsia="仿宋" w:hAnsi="仿宋" w:cs="仿宋" w:hint="eastAsia"/>
          <w:color w:val="000000"/>
          <w:sz w:val="32"/>
          <w:szCs w:val="32"/>
        </w:rPr>
        <w:lastRenderedPageBreak/>
        <w:t>医科大学研究生国家助学金实施细则》《遵义医科大学研究生“三助”工作实施细则》等文件规定执行。</w:t>
      </w:r>
    </w:p>
    <w:p w:rsidR="004C3669" w:rsidRDefault="00F3666A" w:rsidP="00F3666A">
      <w:pPr>
        <w:spacing w:line="578" w:lineRule="exact"/>
        <w:ind w:firstLineChars="200" w:firstLine="674"/>
        <w:rPr>
          <w:rFonts w:ascii="仿宋" w:eastAsia="仿宋" w:hAnsi="仿宋" w:cs="仿宋"/>
          <w:color w:val="000000"/>
          <w:sz w:val="32"/>
          <w:szCs w:val="32"/>
        </w:rPr>
      </w:pPr>
      <w:r>
        <w:rPr>
          <w:rFonts w:ascii="仿宋" w:eastAsia="仿宋" w:hAnsi="仿宋" w:cs="仿宋" w:hint="eastAsia"/>
          <w:b/>
          <w:bCs/>
          <w:spacing w:val="8"/>
          <w:sz w:val="32"/>
          <w:szCs w:val="32"/>
        </w:rPr>
        <w:t>第六条</w:t>
      </w:r>
      <w:r>
        <w:rPr>
          <w:rFonts w:ascii="仿宋" w:eastAsia="仿宋" w:hAnsi="仿宋" w:cs="仿宋" w:hint="eastAsia"/>
          <w:bCs/>
          <w:spacing w:val="8"/>
          <w:sz w:val="32"/>
          <w:szCs w:val="32"/>
        </w:rPr>
        <w:t xml:space="preserve"> </w:t>
      </w:r>
      <w:r>
        <w:rPr>
          <w:rFonts w:ascii="仿宋" w:eastAsia="仿宋" w:hAnsi="仿宋" w:cs="仿宋" w:hint="eastAsia"/>
          <w:color w:val="000000"/>
          <w:sz w:val="32"/>
          <w:szCs w:val="32"/>
        </w:rPr>
        <w:t>评审组织</w:t>
      </w:r>
    </w:p>
    <w:p w:rsidR="004C3669" w:rsidRDefault="00F3666A">
      <w:pPr>
        <w:widowControl/>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（一）学校成立研究生奖助学金评审领导小组。研究生奖助学金评审领导小组由</w:t>
      </w:r>
      <w:r w:rsidR="00F5157E" w:rsidRPr="001D0D6C">
        <w:rPr>
          <w:rFonts w:ascii="仿宋" w:eastAsia="仿宋" w:hAnsi="仿宋" w:cs="仿宋" w:hint="eastAsia"/>
          <w:color w:val="000000"/>
          <w:sz w:val="32"/>
          <w:szCs w:val="32"/>
        </w:rPr>
        <w:t>分</w:t>
      </w:r>
      <w:r w:rsidRPr="00F5157E">
        <w:rPr>
          <w:rFonts w:ascii="仿宋" w:eastAsia="仿宋" w:hAnsi="仿宋" w:cs="仿宋" w:hint="eastAsia"/>
          <w:color w:val="000000"/>
          <w:sz w:val="32"/>
          <w:szCs w:val="32"/>
        </w:rPr>
        <w:t>管校领导</w:t>
      </w:r>
      <w:r>
        <w:rPr>
          <w:rFonts w:ascii="仿宋" w:eastAsia="仿宋" w:hAnsi="仿宋" w:cs="仿宋" w:hint="eastAsia"/>
          <w:color w:val="000000"/>
          <w:sz w:val="32"/>
          <w:szCs w:val="32"/>
        </w:rPr>
        <w:t>、主管部门负责人、各相关部门、各研究生培养单位或部门主管研究生教学负责人、导师代表、研究生代表等组成；研究生奖助学金评审领导小组下设办公室，办公室设在研究生院。研究生奖助学金评审领导小组负责制定学校研究生奖助学金评审实施细则；制定名额分配方案；统筹、领导、协调和监督评审工作；裁决研究生申诉等事项。</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各研究生培养单位成立研究生奖助学金评审委员会。由院系主要领导担任组长，分管研究生教学和学生工作的负责人、各学科方向负责人、研究生导师代表、行政管理人员或者研究生辅导员代表、研究生代表等担任委员，具体负责组织开展研究生奖助学金的评审等工作。</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（三）评审委员会成员在履行评审工作职责时应遵循以下原则：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1.平等原则，即在评审过程中，积极听取其他委员的意见，在平等、协商的气氛中提出评审意见；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2.回避原则，即发生与评审对象存在亲属关系、直接经济利益关系或有其他可能影响评审工作公平公正的情形时，应主动向评审委员会申请回避；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3.公正原则，即不得利用评审委员的特殊身份和影响力，单独或与有关人员共同为评审对象提供获奖便利；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4.保密原则，即不得泄露评审结果及其他评审委员的意见等相关保密信息。</w:t>
      </w:r>
    </w:p>
    <w:p w:rsidR="004C3669" w:rsidRDefault="00F3666A">
      <w:pPr>
        <w:widowControl/>
        <w:spacing w:line="578" w:lineRule="exact"/>
        <w:ind w:firstLineChars="200" w:firstLine="643"/>
        <w:rPr>
          <w:rFonts w:ascii="仿宋" w:eastAsia="仿宋" w:hAnsi="仿宋" w:cs="仿宋"/>
          <w:color w:val="000000"/>
          <w:sz w:val="32"/>
          <w:szCs w:val="32"/>
        </w:rPr>
      </w:pPr>
      <w:r>
        <w:rPr>
          <w:rFonts w:ascii="仿宋" w:eastAsia="仿宋" w:hAnsi="仿宋" w:cs="仿宋" w:hint="eastAsia"/>
          <w:b/>
          <w:bCs/>
          <w:kern w:val="0"/>
          <w:sz w:val="32"/>
          <w:szCs w:val="32"/>
        </w:rPr>
        <w:t>第七条</w:t>
      </w:r>
      <w:r>
        <w:rPr>
          <w:rFonts w:ascii="仿宋" w:eastAsia="仿宋" w:hAnsi="仿宋" w:cs="仿宋" w:hint="eastAsia"/>
          <w:bCs/>
          <w:kern w:val="0"/>
          <w:sz w:val="32"/>
          <w:szCs w:val="32"/>
        </w:rPr>
        <w:t xml:space="preserve"> </w:t>
      </w:r>
      <w:r>
        <w:rPr>
          <w:rFonts w:ascii="仿宋" w:eastAsia="仿宋" w:hAnsi="仿宋" w:cs="仿宋" w:hint="eastAsia"/>
          <w:color w:val="000000"/>
          <w:sz w:val="32"/>
          <w:szCs w:val="32"/>
        </w:rPr>
        <w:t>评审程序</w:t>
      </w:r>
    </w:p>
    <w:p w:rsidR="004C3669" w:rsidRDefault="00F3666A">
      <w:pPr>
        <w:widowControl/>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（一）按照研究生申请、各研究生培养单位研究生奖助学金评审委员会组织评审、学校研究生奖助学金评审领导小组审定、校长办公会核准的程序组织奖助学金评审工作。</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各研究生奖助学金评审委员会评审：各培养单位召开研究生奖助学金评审会，确定本单位拟推荐名单，并在本单位内进行不少于5个工作日的公示，公示无异议后报学校研究生奖助学金评审领导小组办公室。与会人数不得低于应参会人数的三分之二。</w:t>
      </w:r>
    </w:p>
    <w:p w:rsidR="004C3669" w:rsidRDefault="00F3666A" w:rsidP="001D0D6C">
      <w:pPr>
        <w:widowControl/>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学校研究生奖助学金评审领导小组审议：学校研究生奖助学金评审领导小组办公室汇总整理各培养单位报送结果，召开领导小组会议审议奖助名单，结果在全校范围内进行不少于5个工作日的公示，公示无异议后报校长办公会。与会人数不得低于应参会人数的三分之二。</w:t>
      </w:r>
    </w:p>
    <w:p w:rsidR="004C3669" w:rsidRDefault="00F3666A">
      <w:pPr>
        <w:widowControl/>
        <w:spacing w:line="578" w:lineRule="exact"/>
        <w:ind w:firstLineChars="200" w:firstLine="640"/>
        <w:jc w:val="left"/>
        <w:rPr>
          <w:rFonts w:ascii="仿宋" w:eastAsia="仿宋" w:hAnsi="仿宋" w:cs="仿宋"/>
          <w:color w:val="000000"/>
          <w:sz w:val="32"/>
          <w:szCs w:val="32"/>
        </w:rPr>
      </w:pPr>
      <w:r w:rsidRPr="00F5157E">
        <w:rPr>
          <w:rFonts w:ascii="仿宋" w:eastAsia="仿宋" w:hAnsi="仿宋" w:cs="仿宋" w:hint="eastAsia"/>
          <w:color w:val="000000"/>
          <w:sz w:val="32"/>
          <w:szCs w:val="32"/>
        </w:rPr>
        <w:t>（</w:t>
      </w:r>
      <w:r w:rsidR="00F5157E" w:rsidRPr="001D0D6C">
        <w:rPr>
          <w:rFonts w:ascii="仿宋" w:eastAsia="仿宋" w:hAnsi="仿宋" w:cs="仿宋" w:hint="eastAsia"/>
          <w:color w:val="000000"/>
          <w:sz w:val="32"/>
          <w:szCs w:val="32"/>
        </w:rPr>
        <w:t>四</w:t>
      </w:r>
      <w:r w:rsidRPr="00F5157E">
        <w:rPr>
          <w:rFonts w:ascii="仿宋" w:eastAsia="仿宋" w:hAnsi="仿宋" w:cs="仿宋" w:hint="eastAsia"/>
          <w:color w:val="000000"/>
          <w:sz w:val="32"/>
          <w:szCs w:val="32"/>
        </w:rPr>
        <w:t>）校长办公会审批。</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对研究生奖助学金评审结果有异议者，可向研究生培养单位或部门奖助学金评审委员会提出申诉，评审委员会应及时调查研究，并在3个工作日内予以答复。如对答复仍存异议，可在学校公示阶段向研究生奖助学金评审领导小组办公室提请裁决，裁决结果在5个工作日内通知到本人。</w:t>
      </w:r>
    </w:p>
    <w:p w:rsidR="004C3669" w:rsidRDefault="00F3666A">
      <w:pPr>
        <w:spacing w:line="578" w:lineRule="exact"/>
        <w:jc w:val="center"/>
        <w:rPr>
          <w:rFonts w:ascii="黑体" w:eastAsia="黑体" w:hAnsi="黑体" w:cs="黑体"/>
          <w:bCs/>
          <w:sz w:val="32"/>
          <w:szCs w:val="32"/>
        </w:rPr>
      </w:pPr>
      <w:r>
        <w:rPr>
          <w:rFonts w:ascii="黑体" w:eastAsia="黑体" w:hAnsi="黑体" w:cs="黑体" w:hint="eastAsia"/>
          <w:bCs/>
          <w:sz w:val="32"/>
          <w:szCs w:val="32"/>
        </w:rPr>
        <w:lastRenderedPageBreak/>
        <w:t>第四章  奖助学金发放</w:t>
      </w:r>
    </w:p>
    <w:p w:rsidR="004C3669" w:rsidRDefault="00F3666A" w:rsidP="00F3666A">
      <w:pPr>
        <w:spacing w:line="578" w:lineRule="exact"/>
        <w:ind w:firstLineChars="200" w:firstLine="678"/>
        <w:rPr>
          <w:rFonts w:ascii="仿宋" w:eastAsia="仿宋" w:hAnsi="仿宋" w:cs="仿宋"/>
          <w:color w:val="000000"/>
          <w:sz w:val="32"/>
          <w:szCs w:val="32"/>
        </w:rPr>
      </w:pPr>
      <w:r>
        <w:rPr>
          <w:rFonts w:ascii="仿宋" w:eastAsia="仿宋" w:hAnsi="仿宋" w:cs="仿宋" w:hint="eastAsia"/>
          <w:b/>
          <w:spacing w:val="9"/>
          <w:sz w:val="32"/>
          <w:szCs w:val="32"/>
        </w:rPr>
        <w:t>第八条</w:t>
      </w:r>
      <w:r>
        <w:rPr>
          <w:rFonts w:ascii="仿宋" w:eastAsia="仿宋" w:hAnsi="仿宋" w:cs="仿宋" w:hint="eastAsia"/>
          <w:spacing w:val="9"/>
          <w:sz w:val="32"/>
          <w:szCs w:val="32"/>
        </w:rPr>
        <w:t xml:space="preserve"> </w:t>
      </w:r>
      <w:r>
        <w:rPr>
          <w:rFonts w:ascii="仿宋" w:eastAsia="仿宋" w:hAnsi="仿宋" w:cs="仿宋" w:hint="eastAsia"/>
          <w:color w:val="000000"/>
          <w:sz w:val="32"/>
          <w:szCs w:val="32"/>
        </w:rPr>
        <w:t>研究生奖助学金一律通过研究生银行卡账户进行发放。</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（一）研究生国家奖学金、学业奖学金一次性全额发放给获奖研究生。</w:t>
      </w:r>
    </w:p>
    <w:p w:rsidR="004C3669" w:rsidRDefault="00F3666A">
      <w:pPr>
        <w:spacing w:line="578"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（二）研究生新生奖学金：获奖研究生入学注册取得学籍后一次性发放奖金。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（三）研究生国家助学金按春季、秋季学期分别发放。</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（四）优秀推免研究生奖学金：在研究生入学注册取得学籍后分两次于第一学年、第二学年结束前发放。</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（五）“三助”津贴：助研由导师或课题组根据实际工作情况发放；助教由教研室、教务处等相关部门核准课时后发放；助管于每年考核结束后于10月统一发放，毕业年级于毕业前考核发放。</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（六）研究生在学期间一旦因违纪违规受到处分，即终止当年国家助学金和“三助”补助发放。情节严重者，将追回已获得奖助学金及已颁发的荣誉。</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bCs/>
          <w:sz w:val="32"/>
          <w:szCs w:val="32"/>
        </w:rPr>
        <w:t xml:space="preserve">第九条 </w:t>
      </w:r>
      <w:r>
        <w:rPr>
          <w:rFonts w:ascii="仿宋" w:eastAsia="仿宋" w:hAnsi="仿宋" w:cs="仿宋" w:hint="eastAsia"/>
          <w:color w:val="000000"/>
          <w:sz w:val="32"/>
          <w:szCs w:val="32"/>
        </w:rPr>
        <w:t>研究生在学制范围内，由于出国、疾病等原因办理保留学籍或休学等手续，或无特殊情况未按时完成学籍注册者，暂停奖助学金的申请及发放，待其恢复学籍、完成注册后再行申请。研究生提前毕业后不再享受奖助学金。</w:t>
      </w:r>
    </w:p>
    <w:p w:rsidR="00F3666A" w:rsidRDefault="00F3666A">
      <w:pPr>
        <w:spacing w:line="578" w:lineRule="exact"/>
        <w:ind w:firstLineChars="200" w:firstLine="640"/>
        <w:rPr>
          <w:rFonts w:ascii="仿宋_GB2312" w:eastAsia="仿宋_GB2312" w:hAnsi="仿宋"/>
          <w:color w:val="000000"/>
          <w:sz w:val="32"/>
          <w:szCs w:val="32"/>
        </w:rPr>
      </w:pPr>
    </w:p>
    <w:p w:rsidR="004C3669" w:rsidRDefault="00F3666A">
      <w:pPr>
        <w:spacing w:line="578" w:lineRule="exact"/>
        <w:jc w:val="center"/>
        <w:rPr>
          <w:rFonts w:ascii="黑体" w:eastAsia="黑体" w:hAnsi="黑体" w:cs="黑体"/>
          <w:bCs/>
          <w:sz w:val="32"/>
          <w:szCs w:val="32"/>
        </w:rPr>
      </w:pPr>
      <w:r>
        <w:rPr>
          <w:rFonts w:ascii="黑体" w:eastAsia="黑体" w:hAnsi="黑体" w:cs="黑体" w:hint="eastAsia"/>
          <w:bCs/>
          <w:sz w:val="32"/>
          <w:szCs w:val="32"/>
        </w:rPr>
        <w:t>第五章  奖助学金监督与管理</w:t>
      </w:r>
    </w:p>
    <w:p w:rsidR="004C3669" w:rsidRDefault="00F3666A">
      <w:pPr>
        <w:spacing w:line="578" w:lineRule="exact"/>
        <w:rPr>
          <w:rFonts w:ascii="仿宋" w:eastAsia="仿宋" w:hAnsi="仿宋" w:cs="仿宋"/>
          <w:color w:val="000000"/>
          <w:sz w:val="32"/>
          <w:szCs w:val="32"/>
        </w:rPr>
      </w:pPr>
      <w:r>
        <w:rPr>
          <w:rFonts w:ascii="仿宋" w:eastAsia="仿宋" w:hAnsi="仿宋" w:cs="仿宋_GB2312"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b/>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color w:val="000000"/>
          <w:sz w:val="32"/>
          <w:szCs w:val="32"/>
        </w:rPr>
        <w:t>研究生奖助学金评审工作在学校研究生奖助学金</w:t>
      </w:r>
      <w:r>
        <w:rPr>
          <w:rFonts w:ascii="仿宋" w:eastAsia="仿宋" w:hAnsi="仿宋" w:cs="仿宋" w:hint="eastAsia"/>
          <w:color w:val="000000"/>
          <w:sz w:val="32"/>
          <w:szCs w:val="32"/>
        </w:rPr>
        <w:lastRenderedPageBreak/>
        <w:t>评审领导小组的统筹下开展，严格按照国家相关教育法规和学校规章制度执行，严禁弄虚作假。</w:t>
      </w:r>
    </w:p>
    <w:p w:rsidR="004C3669" w:rsidRDefault="00F3666A">
      <w:pPr>
        <w:spacing w:line="578"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第十一条 </w:t>
      </w:r>
      <w:r>
        <w:rPr>
          <w:rFonts w:ascii="仿宋" w:eastAsia="仿宋" w:hAnsi="仿宋" w:cs="仿宋" w:hint="eastAsia"/>
          <w:color w:val="000000"/>
          <w:sz w:val="32"/>
          <w:szCs w:val="32"/>
        </w:rPr>
        <w:t>各研究生培养单位要加强研究生奖助学金评审工作的组织与领导，增强责任心。评审程序不规范、条件把关不严或敷衍应付的培养单位，将减少或取消其研究生招生资格。</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 xml:space="preserve">第十二条 </w:t>
      </w:r>
      <w:r>
        <w:rPr>
          <w:rFonts w:ascii="仿宋" w:eastAsia="仿宋" w:hAnsi="仿宋" w:cs="仿宋" w:hint="eastAsia"/>
          <w:color w:val="000000"/>
          <w:sz w:val="32"/>
          <w:szCs w:val="32"/>
        </w:rPr>
        <w:t>导师要严格履行研究生培养的“第一责任人”职责。合理引导研究生申请奖助学金，并严格按照各项奖助学金的实施细则把好入门关。对于未按要求引导、把关并造成一定后果的将视情节轻重给予处理。</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 xml:space="preserve">第十三条 </w:t>
      </w:r>
      <w:r>
        <w:rPr>
          <w:rFonts w:ascii="仿宋" w:eastAsia="仿宋" w:hAnsi="仿宋" w:cs="仿宋" w:hint="eastAsia"/>
          <w:color w:val="000000"/>
          <w:sz w:val="32"/>
          <w:szCs w:val="32"/>
        </w:rPr>
        <w:t>通过伪造相关材料等手段获得各项奖助学金的研究生，一经查实，取消其在校期间奖助学金参评资格，追回其基于上述行为所获得的全部奖助学金，并按违纪处理，同时对其导师进行相应的处理。</w:t>
      </w:r>
    </w:p>
    <w:p w:rsidR="004C3669" w:rsidRDefault="00F3666A">
      <w:pPr>
        <w:widowControl/>
        <w:snapToGrid w:val="0"/>
        <w:spacing w:line="578" w:lineRule="exact"/>
        <w:ind w:firstLineChars="200" w:firstLine="643"/>
        <w:jc w:val="left"/>
        <w:rPr>
          <w:rFonts w:ascii="仿宋" w:eastAsia="仿宋" w:hAnsi="仿宋" w:cs="仿宋"/>
          <w:color w:val="000000"/>
          <w:sz w:val="32"/>
          <w:szCs w:val="32"/>
        </w:rPr>
      </w:pPr>
      <w:r>
        <w:rPr>
          <w:rFonts w:ascii="仿宋" w:eastAsia="仿宋" w:hAnsi="仿宋" w:cs="仿宋" w:hint="eastAsia"/>
          <w:b/>
          <w:bCs/>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color w:val="000000"/>
          <w:sz w:val="32"/>
          <w:szCs w:val="32"/>
        </w:rPr>
        <w:t>获优秀研究生推免奖学金、新生奖学金后退学者，须退回已获得荣誉及奖励，拒不退还者学校有权追回。</w:t>
      </w:r>
    </w:p>
    <w:p w:rsidR="004C3669" w:rsidRDefault="00F3666A">
      <w:pPr>
        <w:widowControl/>
        <w:snapToGrid w:val="0"/>
        <w:spacing w:line="578" w:lineRule="exact"/>
        <w:ind w:firstLineChars="200" w:firstLine="643"/>
        <w:jc w:val="left"/>
        <w:rPr>
          <w:rFonts w:ascii="仿宋" w:eastAsia="仿宋" w:hAnsi="仿宋" w:cs="仿宋"/>
          <w:color w:val="000000"/>
          <w:sz w:val="32"/>
          <w:szCs w:val="32"/>
        </w:rPr>
      </w:pPr>
      <w:r>
        <w:rPr>
          <w:rFonts w:ascii="仿宋" w:eastAsia="仿宋" w:hAnsi="仿宋" w:cs="仿宋" w:hint="eastAsia"/>
          <w:b/>
          <w:bCs/>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color w:val="000000"/>
          <w:sz w:val="32"/>
          <w:szCs w:val="32"/>
        </w:rPr>
        <w:t>研究生奖助学金评审委员会办公室负责将研究生获得奖助学金的情况记入研究生学籍档案。</w:t>
      </w:r>
    </w:p>
    <w:p w:rsidR="00F3666A" w:rsidRDefault="00F3666A">
      <w:pPr>
        <w:widowControl/>
        <w:snapToGrid w:val="0"/>
        <w:spacing w:line="578" w:lineRule="exact"/>
        <w:ind w:firstLineChars="200" w:firstLine="640"/>
        <w:jc w:val="left"/>
        <w:rPr>
          <w:rFonts w:ascii="仿宋" w:eastAsia="仿宋" w:hAnsi="仿宋" w:cs="仿宋"/>
          <w:kern w:val="0"/>
          <w:sz w:val="32"/>
          <w:szCs w:val="32"/>
        </w:rPr>
      </w:pPr>
    </w:p>
    <w:p w:rsidR="004C3669" w:rsidRDefault="00F3666A">
      <w:pPr>
        <w:spacing w:line="578" w:lineRule="exact"/>
        <w:jc w:val="center"/>
        <w:rPr>
          <w:rFonts w:ascii="黑体" w:eastAsia="黑体" w:hAnsi="黑体" w:cs="黑体"/>
          <w:bCs/>
          <w:sz w:val="32"/>
          <w:szCs w:val="32"/>
        </w:rPr>
      </w:pPr>
      <w:r>
        <w:rPr>
          <w:rFonts w:ascii="黑体" w:eastAsia="黑体" w:hAnsi="黑体" w:cs="黑体" w:hint="eastAsia"/>
          <w:bCs/>
          <w:sz w:val="32"/>
          <w:szCs w:val="32"/>
        </w:rPr>
        <w:t>第六章  附  则</w:t>
      </w:r>
    </w:p>
    <w:p w:rsidR="004C3669" w:rsidRDefault="00F3666A">
      <w:pPr>
        <w:spacing w:line="578" w:lineRule="exact"/>
        <w:ind w:firstLineChars="200" w:firstLine="643"/>
        <w:jc w:val="left"/>
        <w:rPr>
          <w:rFonts w:ascii="仿宋" w:eastAsia="仿宋" w:hAnsi="仿宋" w:cs="仿宋"/>
          <w:color w:val="000000"/>
          <w:sz w:val="32"/>
          <w:szCs w:val="32"/>
        </w:rPr>
      </w:pPr>
      <w:r>
        <w:rPr>
          <w:rFonts w:ascii="仿宋" w:eastAsia="仿宋" w:hAnsi="仿宋" w:cs="仿宋" w:hint="eastAsia"/>
          <w:b/>
          <w:bCs/>
          <w:kern w:val="0"/>
          <w:sz w:val="32"/>
          <w:szCs w:val="32"/>
        </w:rPr>
        <w:t xml:space="preserve">第十六条 </w:t>
      </w:r>
      <w:r>
        <w:rPr>
          <w:rFonts w:ascii="仿宋" w:eastAsia="仿宋" w:hAnsi="仿宋" w:cs="仿宋" w:hint="eastAsia"/>
          <w:color w:val="000000"/>
          <w:sz w:val="32"/>
          <w:szCs w:val="32"/>
        </w:rPr>
        <w:t>本办法自颁布之日起执行。解释权归学校研究生奖助学金评审领导小组，由学校各研究生培养单位负责执行。原</w:t>
      </w:r>
      <w:r>
        <w:rPr>
          <w:rFonts w:ascii="仿宋" w:eastAsia="仿宋" w:hAnsi="仿宋" w:cs="仿宋" w:hint="eastAsia"/>
          <w:sz w:val="32"/>
          <w:szCs w:val="32"/>
        </w:rPr>
        <w:t>《</w:t>
      </w:r>
      <w:r>
        <w:rPr>
          <w:rFonts w:ascii="仿宋" w:eastAsia="仿宋" w:hAnsi="仿宋" w:cs="仿宋" w:hint="eastAsia"/>
          <w:color w:val="000000"/>
          <w:sz w:val="32"/>
          <w:szCs w:val="32"/>
        </w:rPr>
        <w:t>遵义医学院办公室关于印发</w:t>
      </w:r>
      <w:r>
        <w:rPr>
          <w:rFonts w:ascii="仿宋" w:eastAsia="仿宋" w:hAnsi="仿宋" w:cs="仿宋" w:hint="eastAsia"/>
          <w:sz w:val="32"/>
          <w:szCs w:val="32"/>
        </w:rPr>
        <w:t>&lt;遵义医学院研究生奖学金助学金管理办法（试行）&gt;</w:t>
      </w:r>
      <w:r>
        <w:rPr>
          <w:rFonts w:ascii="仿宋" w:eastAsia="仿宋" w:hAnsi="仿宋" w:cs="仿宋" w:hint="eastAsia"/>
          <w:color w:val="000000"/>
          <w:sz w:val="32"/>
          <w:szCs w:val="32"/>
        </w:rPr>
        <w:t>的通知</w:t>
      </w:r>
      <w:r>
        <w:rPr>
          <w:rFonts w:ascii="仿宋" w:eastAsia="仿宋" w:hAnsi="仿宋" w:cs="仿宋" w:hint="eastAsia"/>
          <w:sz w:val="32"/>
          <w:szCs w:val="32"/>
        </w:rPr>
        <w:t>》(</w:t>
      </w:r>
      <w:r>
        <w:rPr>
          <w:rFonts w:ascii="仿宋" w:eastAsia="仿宋" w:hAnsi="仿宋" w:cs="仿宋" w:hint="eastAsia"/>
          <w:kern w:val="0"/>
          <w:sz w:val="32"/>
          <w:szCs w:val="32"/>
        </w:rPr>
        <w:t>遵医院办发〔2014〕28号</w:t>
      </w:r>
      <w:r>
        <w:rPr>
          <w:rFonts w:ascii="仿宋" w:eastAsia="仿宋" w:hAnsi="仿宋" w:cs="仿宋" w:hint="eastAsia"/>
          <w:sz w:val="32"/>
          <w:szCs w:val="32"/>
        </w:rPr>
        <w:t>)、《</w:t>
      </w:r>
      <w:r>
        <w:rPr>
          <w:rFonts w:ascii="仿宋" w:eastAsia="仿宋" w:hAnsi="仿宋" w:cs="仿宋" w:hint="eastAsia"/>
          <w:color w:val="000000"/>
          <w:sz w:val="32"/>
          <w:szCs w:val="32"/>
        </w:rPr>
        <w:t>遵义医学院办公室关于印发</w:t>
      </w:r>
      <w:r>
        <w:rPr>
          <w:rFonts w:ascii="仿宋" w:eastAsia="仿宋" w:hAnsi="仿宋" w:cs="仿宋" w:hint="eastAsia"/>
          <w:sz w:val="32"/>
          <w:szCs w:val="32"/>
        </w:rPr>
        <w:t>&lt;遵义医学院研究生国家奖学金评审</w:t>
      </w:r>
      <w:r>
        <w:rPr>
          <w:rFonts w:ascii="仿宋" w:eastAsia="仿宋" w:hAnsi="仿宋" w:cs="仿宋" w:hint="eastAsia"/>
          <w:sz w:val="32"/>
          <w:szCs w:val="32"/>
        </w:rPr>
        <w:lastRenderedPageBreak/>
        <w:t>实施细则（2014年修订）&gt;</w:t>
      </w:r>
      <w:r>
        <w:rPr>
          <w:rFonts w:ascii="仿宋" w:eastAsia="仿宋" w:hAnsi="仿宋" w:cs="仿宋" w:hint="eastAsia"/>
          <w:color w:val="000000"/>
          <w:sz w:val="32"/>
          <w:szCs w:val="32"/>
        </w:rPr>
        <w:t>的通知</w:t>
      </w:r>
      <w:r>
        <w:rPr>
          <w:rFonts w:ascii="仿宋" w:eastAsia="仿宋" w:hAnsi="仿宋" w:cs="仿宋" w:hint="eastAsia"/>
          <w:sz w:val="32"/>
          <w:szCs w:val="32"/>
        </w:rPr>
        <w:t>》(</w:t>
      </w:r>
      <w:r>
        <w:rPr>
          <w:rFonts w:ascii="仿宋" w:eastAsia="仿宋" w:hAnsi="仿宋" w:cs="仿宋" w:hint="eastAsia"/>
          <w:kern w:val="0"/>
          <w:sz w:val="32"/>
          <w:szCs w:val="32"/>
        </w:rPr>
        <w:t>遵医院办发〔2014〕29号</w:t>
      </w:r>
      <w:r>
        <w:rPr>
          <w:rFonts w:ascii="仿宋" w:eastAsia="仿宋" w:hAnsi="仿宋" w:cs="仿宋" w:hint="eastAsia"/>
          <w:sz w:val="32"/>
          <w:szCs w:val="32"/>
        </w:rPr>
        <w:t>)、《</w:t>
      </w:r>
      <w:r>
        <w:rPr>
          <w:rFonts w:ascii="仿宋" w:eastAsia="仿宋" w:hAnsi="仿宋" w:cs="仿宋" w:hint="eastAsia"/>
          <w:color w:val="000000"/>
          <w:sz w:val="32"/>
          <w:szCs w:val="32"/>
        </w:rPr>
        <w:t>遵义医学院办公室关于印发</w:t>
      </w:r>
      <w:r>
        <w:rPr>
          <w:rFonts w:ascii="仿宋" w:eastAsia="仿宋" w:hAnsi="仿宋" w:cs="仿宋" w:hint="eastAsia"/>
          <w:sz w:val="32"/>
          <w:szCs w:val="32"/>
        </w:rPr>
        <w:t>&lt;遵义医学院研究生学业奖学金评定管理办法（试行）&gt;</w:t>
      </w:r>
      <w:r>
        <w:rPr>
          <w:rFonts w:ascii="仿宋" w:eastAsia="仿宋" w:hAnsi="仿宋" w:cs="仿宋" w:hint="eastAsia"/>
          <w:color w:val="000000"/>
          <w:sz w:val="32"/>
          <w:szCs w:val="32"/>
        </w:rPr>
        <w:t>的通知</w:t>
      </w:r>
      <w:r>
        <w:rPr>
          <w:rFonts w:ascii="仿宋" w:eastAsia="仿宋" w:hAnsi="仿宋" w:cs="仿宋" w:hint="eastAsia"/>
          <w:sz w:val="32"/>
          <w:szCs w:val="32"/>
        </w:rPr>
        <w:t>》(</w:t>
      </w:r>
      <w:r>
        <w:rPr>
          <w:rFonts w:ascii="仿宋" w:eastAsia="仿宋" w:hAnsi="仿宋" w:cs="仿宋" w:hint="eastAsia"/>
          <w:kern w:val="0"/>
          <w:sz w:val="32"/>
          <w:szCs w:val="32"/>
        </w:rPr>
        <w:t>遵医院办发〔2014〕33号</w:t>
      </w:r>
      <w:r>
        <w:rPr>
          <w:rFonts w:ascii="仿宋" w:eastAsia="仿宋" w:hAnsi="仿宋" w:cs="仿宋" w:hint="eastAsia"/>
          <w:sz w:val="32"/>
          <w:szCs w:val="32"/>
        </w:rPr>
        <w:t>)、《</w:t>
      </w:r>
      <w:r>
        <w:rPr>
          <w:rFonts w:ascii="仿宋" w:eastAsia="仿宋" w:hAnsi="仿宋" w:cs="仿宋" w:hint="eastAsia"/>
          <w:color w:val="000000"/>
          <w:sz w:val="32"/>
          <w:szCs w:val="32"/>
        </w:rPr>
        <w:t>遵义医学院办公室关于印发</w:t>
      </w:r>
      <w:r>
        <w:rPr>
          <w:rFonts w:ascii="仿宋" w:eastAsia="仿宋" w:hAnsi="仿宋" w:cs="仿宋" w:hint="eastAsia"/>
          <w:sz w:val="32"/>
          <w:szCs w:val="32"/>
        </w:rPr>
        <w:t>&lt;遵义医学院研究生国家助学金暂行管理办法&gt;</w:t>
      </w:r>
      <w:r>
        <w:rPr>
          <w:rFonts w:ascii="仿宋" w:eastAsia="仿宋" w:hAnsi="仿宋" w:cs="仿宋" w:hint="eastAsia"/>
          <w:color w:val="000000"/>
          <w:sz w:val="32"/>
          <w:szCs w:val="32"/>
        </w:rPr>
        <w:t>的通知</w:t>
      </w:r>
      <w:r>
        <w:rPr>
          <w:rFonts w:ascii="仿宋" w:eastAsia="仿宋" w:hAnsi="仿宋" w:cs="仿宋" w:hint="eastAsia"/>
          <w:sz w:val="32"/>
          <w:szCs w:val="32"/>
        </w:rPr>
        <w:t>》(</w:t>
      </w:r>
      <w:r>
        <w:rPr>
          <w:rFonts w:ascii="仿宋" w:eastAsia="仿宋" w:hAnsi="仿宋" w:cs="仿宋" w:hint="eastAsia"/>
          <w:kern w:val="0"/>
          <w:sz w:val="32"/>
          <w:szCs w:val="32"/>
        </w:rPr>
        <w:t>遵医院办发〔2014〕34号</w:t>
      </w:r>
      <w:r>
        <w:rPr>
          <w:rFonts w:ascii="仿宋" w:eastAsia="仿宋" w:hAnsi="仿宋" w:cs="仿宋" w:hint="eastAsia"/>
          <w:sz w:val="32"/>
          <w:szCs w:val="32"/>
        </w:rPr>
        <w:t>)、《遵义医学院办公室关于印发&lt;遵义医学院研究生“三助”工作实施细则（2014年修订）&gt;的通知》(</w:t>
      </w:r>
      <w:r>
        <w:rPr>
          <w:rFonts w:ascii="仿宋" w:eastAsia="仿宋" w:hAnsi="仿宋" w:cs="仿宋" w:hint="eastAsia"/>
          <w:kern w:val="0"/>
          <w:sz w:val="32"/>
          <w:szCs w:val="32"/>
        </w:rPr>
        <w:t>遵医院办发〔2014〕35号</w:t>
      </w:r>
      <w:r>
        <w:rPr>
          <w:rFonts w:ascii="仿宋" w:eastAsia="仿宋" w:hAnsi="仿宋" w:cs="仿宋" w:hint="eastAsia"/>
          <w:sz w:val="32"/>
          <w:szCs w:val="32"/>
        </w:rPr>
        <w:t>)同时废止。其他文件规定与本办法不相符的，以本办法规定为准。</w:t>
      </w:r>
    </w:p>
    <w:p w:rsidR="004C3669" w:rsidRDefault="004C3669">
      <w:pPr>
        <w:widowControl/>
        <w:shd w:val="clear" w:color="auto" w:fill="FFFFFF"/>
        <w:spacing w:line="578" w:lineRule="exact"/>
        <w:ind w:firstLine="660"/>
        <w:outlineLvl w:val="0"/>
        <w:rPr>
          <w:rFonts w:ascii="仿宋" w:eastAsia="仿宋" w:hAnsi="仿宋" w:cs="仿宋"/>
          <w:sz w:val="32"/>
          <w:szCs w:val="32"/>
        </w:rPr>
      </w:pPr>
    </w:p>
    <w:p w:rsidR="00F5157E" w:rsidRDefault="00F3666A">
      <w:pPr>
        <w:adjustRightInd w:val="0"/>
        <w:snapToGrid w:val="0"/>
        <w:spacing w:line="578"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附件：</w:t>
      </w:r>
      <w:r w:rsidR="00F5157E">
        <w:rPr>
          <w:rFonts w:ascii="仿宋" w:eastAsia="仿宋" w:hAnsi="仿宋" w:cs="仿宋" w:hint="eastAsia"/>
          <w:color w:val="000000" w:themeColor="text1"/>
          <w:sz w:val="32"/>
          <w:szCs w:val="32"/>
        </w:rPr>
        <w:t>1.</w:t>
      </w:r>
      <w:r w:rsidR="00F5157E" w:rsidRPr="001D0D6C">
        <w:rPr>
          <w:rFonts w:ascii="仿宋" w:eastAsia="仿宋" w:hAnsi="仿宋" w:cs="仿宋" w:hint="eastAsia"/>
          <w:sz w:val="32"/>
          <w:szCs w:val="32"/>
        </w:rPr>
        <w:t>遵义医科大学研究生国家奖学金实施细则</w:t>
      </w:r>
    </w:p>
    <w:p w:rsidR="00F5157E" w:rsidRDefault="00F5157E" w:rsidP="001D0D6C">
      <w:pPr>
        <w:adjustRightInd w:val="0"/>
        <w:snapToGrid w:val="0"/>
        <w:spacing w:line="578" w:lineRule="exact"/>
        <w:ind w:firstLineChars="500" w:firstLine="1600"/>
        <w:rPr>
          <w:rFonts w:ascii="仿宋" w:eastAsia="仿宋" w:hAnsi="仿宋" w:cs="仿宋"/>
          <w:sz w:val="32"/>
          <w:szCs w:val="32"/>
        </w:rPr>
      </w:pPr>
      <w:r>
        <w:rPr>
          <w:rFonts w:ascii="仿宋" w:eastAsia="仿宋" w:hAnsi="仿宋" w:cs="仿宋" w:hint="eastAsia"/>
          <w:sz w:val="32"/>
          <w:szCs w:val="32"/>
        </w:rPr>
        <w:t>2.</w:t>
      </w:r>
      <w:r w:rsidRPr="001D0D6C">
        <w:rPr>
          <w:rFonts w:ascii="仿宋" w:eastAsia="仿宋" w:hAnsi="仿宋" w:cs="仿宋" w:hint="eastAsia"/>
          <w:sz w:val="32"/>
          <w:szCs w:val="32"/>
        </w:rPr>
        <w:t>遵义医科大学研究生学业奖学金实施细则</w:t>
      </w:r>
    </w:p>
    <w:p w:rsidR="00F5157E" w:rsidRDefault="00F5157E" w:rsidP="001D0D6C">
      <w:pPr>
        <w:adjustRightInd w:val="0"/>
        <w:snapToGrid w:val="0"/>
        <w:spacing w:line="578" w:lineRule="exact"/>
        <w:ind w:firstLineChars="500" w:firstLine="1600"/>
        <w:rPr>
          <w:rFonts w:ascii="仿宋" w:eastAsia="仿宋" w:hAnsi="仿宋" w:cs="仿宋"/>
          <w:sz w:val="32"/>
          <w:szCs w:val="32"/>
        </w:rPr>
      </w:pPr>
      <w:r>
        <w:rPr>
          <w:rFonts w:ascii="仿宋" w:eastAsia="仿宋" w:hAnsi="仿宋" w:cs="仿宋" w:hint="eastAsia"/>
          <w:sz w:val="32"/>
          <w:szCs w:val="32"/>
        </w:rPr>
        <w:t>3.</w:t>
      </w:r>
      <w:r w:rsidRPr="001D0D6C">
        <w:rPr>
          <w:rFonts w:ascii="仿宋" w:eastAsia="仿宋" w:hAnsi="仿宋" w:cs="仿宋" w:hint="eastAsia"/>
          <w:sz w:val="32"/>
          <w:szCs w:val="32"/>
        </w:rPr>
        <w:t>遵义医科大学研究生国家助学金实施细则</w:t>
      </w:r>
    </w:p>
    <w:p w:rsidR="00F5157E" w:rsidRPr="001D0D6C" w:rsidRDefault="00F5157E" w:rsidP="001D0D6C">
      <w:pPr>
        <w:adjustRightInd w:val="0"/>
        <w:snapToGrid w:val="0"/>
        <w:spacing w:line="578" w:lineRule="exact"/>
        <w:ind w:firstLineChars="500" w:firstLine="1600"/>
        <w:rPr>
          <w:rFonts w:ascii="仿宋" w:eastAsia="仿宋" w:hAnsi="仿宋" w:cs="仿宋"/>
          <w:sz w:val="32"/>
          <w:szCs w:val="32"/>
        </w:rPr>
      </w:pPr>
      <w:r>
        <w:rPr>
          <w:rFonts w:ascii="仿宋" w:eastAsia="仿宋" w:hAnsi="仿宋" w:cs="仿宋" w:hint="eastAsia"/>
          <w:sz w:val="32"/>
          <w:szCs w:val="32"/>
        </w:rPr>
        <w:t>4.</w:t>
      </w:r>
      <w:r w:rsidRPr="001D0D6C">
        <w:rPr>
          <w:rFonts w:ascii="仿宋" w:eastAsia="仿宋" w:hAnsi="仿宋" w:cs="仿宋" w:hint="eastAsia"/>
          <w:sz w:val="32"/>
          <w:szCs w:val="32"/>
        </w:rPr>
        <w:t>遵义医科大学研究生国家</w:t>
      </w:r>
      <w:r w:rsidR="00F0342D">
        <w:rPr>
          <w:rFonts w:ascii="仿宋" w:eastAsia="仿宋" w:hAnsi="仿宋" w:cs="仿宋" w:hint="eastAsia"/>
          <w:sz w:val="32"/>
          <w:szCs w:val="32"/>
        </w:rPr>
        <w:t>“三助”工作</w:t>
      </w:r>
      <w:r w:rsidRPr="001D0D6C">
        <w:rPr>
          <w:rFonts w:ascii="仿宋" w:eastAsia="仿宋" w:hAnsi="仿宋" w:cs="仿宋" w:hint="eastAsia"/>
          <w:sz w:val="32"/>
          <w:szCs w:val="32"/>
        </w:rPr>
        <w:t>实施细则</w:t>
      </w:r>
    </w:p>
    <w:p w:rsidR="004C3669" w:rsidRDefault="00F5157E" w:rsidP="001D0D6C">
      <w:pPr>
        <w:adjustRightInd w:val="0"/>
        <w:snapToGrid w:val="0"/>
        <w:spacing w:line="578"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F3666A">
        <w:rPr>
          <w:rFonts w:ascii="仿宋" w:eastAsia="仿宋" w:hAnsi="仿宋" w:cs="仿宋" w:hint="eastAsia"/>
          <w:color w:val="000000" w:themeColor="text1"/>
          <w:sz w:val="32"/>
          <w:szCs w:val="32"/>
        </w:rPr>
        <w:t>遵义医科大学研究生评优评奖量化指标</w:t>
      </w:r>
    </w:p>
    <w:p w:rsidR="004C3669" w:rsidRDefault="00F3666A">
      <w:pPr>
        <w:widowControl/>
        <w:shd w:val="clear" w:color="auto" w:fill="FFFFFF"/>
        <w:spacing w:line="578" w:lineRule="exact"/>
        <w:ind w:firstLine="660"/>
        <w:outlineLvl w:val="0"/>
        <w:rPr>
          <w:rFonts w:ascii="仿宋" w:eastAsia="仿宋" w:hAnsi="仿宋" w:cs="仿宋"/>
          <w:sz w:val="32"/>
          <w:szCs w:val="32"/>
        </w:rPr>
      </w:pPr>
      <w:r>
        <w:rPr>
          <w:rFonts w:ascii="仿宋" w:eastAsia="仿宋" w:hAnsi="仿宋" w:cs="仿宋" w:hint="eastAsia"/>
          <w:sz w:val="32"/>
          <w:szCs w:val="32"/>
        </w:rPr>
        <w:t xml:space="preserve">                         </w:t>
      </w:r>
    </w:p>
    <w:p w:rsidR="004C3669" w:rsidRDefault="00F3666A">
      <w:pPr>
        <w:widowControl/>
        <w:shd w:val="clear" w:color="auto" w:fill="FFFFFF"/>
        <w:spacing w:line="578" w:lineRule="exact"/>
        <w:ind w:firstLine="660"/>
        <w:outlineLvl w:val="0"/>
        <w:rPr>
          <w:rFonts w:ascii="仿宋" w:eastAsia="仿宋" w:hAnsi="仿宋" w:cs="仿宋"/>
          <w:spacing w:val="8"/>
          <w:sz w:val="32"/>
          <w:szCs w:val="32"/>
        </w:rPr>
      </w:pPr>
      <w:r>
        <w:rPr>
          <w:rFonts w:ascii="仿宋" w:eastAsia="仿宋" w:hAnsi="仿宋" w:cs="仿宋" w:hint="eastAsia"/>
          <w:sz w:val="32"/>
          <w:szCs w:val="32"/>
        </w:rPr>
        <w:t xml:space="preserve">   </w:t>
      </w:r>
    </w:p>
    <w:p w:rsidR="004C3669" w:rsidRDefault="004C3669">
      <w:pPr>
        <w:widowControl/>
        <w:shd w:val="clear" w:color="auto" w:fill="FFFFFF"/>
        <w:spacing w:line="360" w:lineRule="auto"/>
        <w:ind w:firstLine="660"/>
        <w:outlineLvl w:val="0"/>
        <w:rPr>
          <w:rFonts w:ascii="仿宋" w:eastAsia="仿宋" w:hAnsi="仿宋"/>
          <w:spacing w:val="8"/>
          <w:sz w:val="32"/>
          <w:szCs w:val="32"/>
        </w:rPr>
      </w:pPr>
    </w:p>
    <w:p w:rsidR="004C3669" w:rsidRDefault="004C3669"/>
    <w:p w:rsidR="004C3669" w:rsidRDefault="004C3669">
      <w:pPr>
        <w:spacing w:line="578" w:lineRule="exact"/>
        <w:jc w:val="center"/>
        <w:rPr>
          <w:rFonts w:ascii="方正小标宋简体" w:eastAsia="方正小标宋简体" w:hAnsi="宋体"/>
          <w:sz w:val="44"/>
          <w:szCs w:val="44"/>
        </w:rPr>
      </w:pPr>
    </w:p>
    <w:p w:rsidR="004C3669" w:rsidRDefault="004C3669">
      <w:pPr>
        <w:spacing w:line="578" w:lineRule="exact"/>
        <w:jc w:val="center"/>
        <w:rPr>
          <w:rFonts w:ascii="方正小标宋简体" w:eastAsia="方正小标宋简体" w:hAnsi="宋体"/>
          <w:sz w:val="44"/>
          <w:szCs w:val="44"/>
        </w:rPr>
      </w:pPr>
    </w:p>
    <w:p w:rsidR="004C3669" w:rsidRDefault="004C3669">
      <w:pPr>
        <w:spacing w:line="578" w:lineRule="exact"/>
        <w:jc w:val="center"/>
        <w:rPr>
          <w:rFonts w:ascii="方正小标宋简体" w:eastAsia="方正小标宋简体" w:hAnsi="宋体"/>
          <w:sz w:val="44"/>
          <w:szCs w:val="44"/>
        </w:rPr>
      </w:pPr>
    </w:p>
    <w:p w:rsidR="004C3669" w:rsidRDefault="004C3669">
      <w:pPr>
        <w:spacing w:line="578" w:lineRule="exact"/>
        <w:jc w:val="center"/>
        <w:rPr>
          <w:rFonts w:ascii="方正小标宋简体" w:eastAsia="方正小标宋简体" w:hAnsi="宋体"/>
          <w:sz w:val="44"/>
          <w:szCs w:val="44"/>
        </w:rPr>
      </w:pPr>
    </w:p>
    <w:p w:rsidR="00F5157E" w:rsidRDefault="00F5157E">
      <w:pPr>
        <w:spacing w:line="578" w:lineRule="exact"/>
        <w:jc w:val="center"/>
        <w:rPr>
          <w:rFonts w:ascii="方正小标宋简体" w:eastAsia="方正小标宋简体" w:hAnsi="宋体"/>
          <w:sz w:val="44"/>
          <w:szCs w:val="44"/>
        </w:rPr>
      </w:pPr>
    </w:p>
    <w:p w:rsidR="0013719A" w:rsidRDefault="0013719A" w:rsidP="001D0D6C">
      <w:pPr>
        <w:spacing w:line="578" w:lineRule="exact"/>
        <w:jc w:val="left"/>
        <w:rPr>
          <w:rFonts w:ascii="黑体" w:eastAsia="黑体" w:hAnsi="黑体"/>
          <w:sz w:val="32"/>
          <w:szCs w:val="32"/>
        </w:rPr>
      </w:pPr>
    </w:p>
    <w:p w:rsidR="00F5157E" w:rsidRDefault="00F5157E" w:rsidP="001D0D6C">
      <w:pPr>
        <w:spacing w:line="578" w:lineRule="exact"/>
        <w:jc w:val="left"/>
        <w:rPr>
          <w:rFonts w:ascii="黑体" w:eastAsia="黑体" w:hAnsi="黑体"/>
          <w:sz w:val="32"/>
          <w:szCs w:val="32"/>
        </w:rPr>
      </w:pPr>
      <w:r w:rsidRPr="001D0D6C">
        <w:rPr>
          <w:rFonts w:ascii="黑体" w:eastAsia="黑体" w:hAnsi="黑体" w:hint="eastAsia"/>
          <w:sz w:val="32"/>
          <w:szCs w:val="32"/>
        </w:rPr>
        <w:lastRenderedPageBreak/>
        <w:t>附件</w:t>
      </w:r>
      <w:r w:rsidRPr="001D0D6C">
        <w:rPr>
          <w:rFonts w:ascii="黑体" w:eastAsia="黑体" w:hAnsi="黑体"/>
          <w:sz w:val="32"/>
          <w:szCs w:val="32"/>
        </w:rPr>
        <w:t xml:space="preserve">1 </w:t>
      </w:r>
    </w:p>
    <w:p w:rsidR="00F5157E" w:rsidRDefault="00F5157E" w:rsidP="001D0D6C">
      <w:pPr>
        <w:spacing w:line="300" w:lineRule="exact"/>
        <w:jc w:val="left"/>
        <w:rPr>
          <w:rFonts w:ascii="方正小标宋简体" w:eastAsia="方正小标宋简体" w:hAnsi="宋体"/>
          <w:sz w:val="44"/>
          <w:szCs w:val="44"/>
        </w:rPr>
      </w:pPr>
    </w:p>
    <w:p w:rsidR="004C3669" w:rsidRDefault="00F3666A" w:rsidP="00F3666A">
      <w:pPr>
        <w:spacing w:afterLines="50" w:after="156" w:line="578" w:lineRule="exact"/>
        <w:jc w:val="center"/>
        <w:rPr>
          <w:rFonts w:ascii="方正小标宋简体" w:eastAsia="方正小标宋简体" w:hAnsi="方正小标宋简体" w:cs="方正小标宋简体"/>
          <w:kern w:val="36"/>
          <w:sz w:val="44"/>
          <w:szCs w:val="44"/>
        </w:rPr>
      </w:pPr>
      <w:r>
        <w:rPr>
          <w:rFonts w:ascii="方正小标宋简体" w:eastAsia="方正小标宋简体" w:hAnsi="方正小标宋简体" w:cs="方正小标宋简体" w:hint="eastAsia"/>
          <w:sz w:val="44"/>
          <w:szCs w:val="44"/>
        </w:rPr>
        <w:t>遵义医科大学研究生国家奖学金实施细则</w:t>
      </w:r>
      <w:r>
        <w:rPr>
          <w:rFonts w:ascii="方正小标宋简体" w:eastAsia="方正小标宋简体" w:hAnsi="方正小标宋简体" w:cs="方正小标宋简体" w:hint="eastAsia"/>
          <w:kern w:val="36"/>
          <w:sz w:val="44"/>
          <w:szCs w:val="44"/>
        </w:rPr>
        <w:t xml:space="preserve"> </w:t>
      </w:r>
    </w:p>
    <w:p w:rsidR="004C3669" w:rsidRDefault="00F3666A">
      <w:pPr>
        <w:spacing w:line="578"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 xml:space="preserve">第一条 </w:t>
      </w:r>
      <w:r>
        <w:rPr>
          <w:rFonts w:ascii="仿宋" w:eastAsia="仿宋" w:hAnsi="仿宋" w:cs="仿宋" w:hint="eastAsia"/>
          <w:color w:val="000000"/>
          <w:sz w:val="32"/>
          <w:szCs w:val="32"/>
        </w:rPr>
        <w:t>研究生国家奖学金，用于奖励纳入全国研究生招生计划内且表现特别优异的研究生（不含委培、定向），旨在提高研究生的培养质量。</w:t>
      </w:r>
    </w:p>
    <w:p w:rsidR="004C3669" w:rsidRDefault="00F3666A">
      <w:pPr>
        <w:widowControl/>
        <w:spacing w:line="578"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 xml:space="preserve">第二条 </w:t>
      </w:r>
      <w:r>
        <w:rPr>
          <w:rFonts w:ascii="仿宋" w:eastAsia="仿宋" w:hAnsi="仿宋" w:cs="仿宋" w:hint="eastAsia"/>
          <w:color w:val="000000"/>
          <w:sz w:val="32"/>
          <w:szCs w:val="32"/>
        </w:rPr>
        <w:t>研究生国家奖学金评审于每年9月开展。本实施细则适用于我校全日制二年级和三年级研究生。为扩大奖励范围，原则上研究生在学期间获得过一次国家奖学金后不得再次申请。</w:t>
      </w:r>
    </w:p>
    <w:p w:rsidR="004C3669" w:rsidRDefault="00F3666A">
      <w:pPr>
        <w:widowControl/>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 xml:space="preserve">第三条 </w:t>
      </w:r>
      <w:r>
        <w:rPr>
          <w:rFonts w:ascii="仿宋" w:eastAsia="仿宋" w:hAnsi="仿宋" w:cs="仿宋" w:hint="eastAsia"/>
          <w:color w:val="000000"/>
          <w:sz w:val="32"/>
          <w:szCs w:val="32"/>
        </w:rPr>
        <w:t>研究生国家奖学金奖励名额由中央主管部门、省财政厅、教育厅分配，学校统筹各研究生培养单位的具体名额分配。</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第四条</w:t>
      </w:r>
      <w:r>
        <w:rPr>
          <w:rFonts w:ascii="仿宋" w:eastAsia="仿宋" w:hAnsi="仿宋" w:cs="仿宋" w:hint="eastAsia"/>
          <w:sz w:val="32"/>
          <w:szCs w:val="32"/>
        </w:rPr>
        <w:t xml:space="preserve"> </w:t>
      </w:r>
      <w:r>
        <w:rPr>
          <w:rFonts w:ascii="仿宋" w:eastAsia="仿宋" w:hAnsi="仿宋" w:cs="仿宋" w:hint="eastAsia"/>
          <w:color w:val="000000"/>
          <w:sz w:val="32"/>
          <w:szCs w:val="32"/>
        </w:rPr>
        <w:t>研究生国家奖学金的基本申请条件</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1.具有中华人民共和国国籍；</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2.热爱社会主义祖国，拥护中国共产党的领导；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3.遵守宪法和法律，遵守高等学校规章制度，无违规违纪违法记录;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4.诚实守信，道德品质优良，德育考核合格; </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5.学习成绩优异，科研能力显著，发展潜力突出；</w:t>
      </w:r>
    </w:p>
    <w:p w:rsidR="004C3669" w:rsidRDefault="00F3666A">
      <w:pPr>
        <w:widowControl/>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6.自觉履行研究生的义务，按时注册，按时缴纳学费。</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 xml:space="preserve">第五条 </w:t>
      </w:r>
      <w:r>
        <w:rPr>
          <w:rFonts w:ascii="仿宋" w:eastAsia="仿宋" w:hAnsi="仿宋" w:cs="仿宋" w:hint="eastAsia"/>
          <w:color w:val="000000"/>
          <w:sz w:val="32"/>
          <w:szCs w:val="32"/>
        </w:rPr>
        <w:t>研究生申请国家奖学金除满足基本条件以外，学术型学位研究生须同时满足下列条件中的（一）（二），专业型学位须同时满足下列条件中的（一）（三）：</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（一）学习成绩优异。课程学习成绩排名位列所在培养单位的年级前30%（</w:t>
      </w:r>
      <w:r>
        <w:rPr>
          <w:rFonts w:ascii="仿宋" w:eastAsia="仿宋" w:hAnsi="仿宋" w:cs="仿宋" w:hint="eastAsia"/>
          <w:sz w:val="32"/>
          <w:szCs w:val="32"/>
        </w:rPr>
        <w:t>课程学习成绩计算公式 [∑单科成绩/课程门数]</w:t>
      </w:r>
      <w:r>
        <w:rPr>
          <w:rFonts w:ascii="仿宋" w:eastAsia="仿宋" w:hAnsi="仿宋" w:cs="仿宋" w:hint="eastAsia"/>
          <w:color w:val="000000"/>
          <w:sz w:val="32"/>
          <w:szCs w:val="32"/>
        </w:rPr>
        <w:t>）。</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若课程学习综合成绩没有进入前30%，但在道德风尚、学术研究、科学竞赛、创新发明、社会实践、社会工作、体育竞赛、文艺比赛等某一方面表现特别优秀也可，具体如下：</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1.具有见义勇为、助人为乐、奉献爱心、服务社会、自立自强的实际行动，在本校、本地区产生重大影响，并在广大研究生中产生广泛积极的教育效果和良好的舆论导向；</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2.在学术研究上取得显著成绩，以第一作者发表中科院二区及以上级别的论文；</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3.在学科竞赛方面取得显著成绩，在国际和全国性专业学科竞赛、课外学术科技竞赛等竞赛中获得一等奖（或金奖）及以上奖励；</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4.在创新发明方面取得显著成绩，科研成果获省、部级以上奖励或获国家发明专利；</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在体育竞赛中取得显著成绩，非体育专业学生参加省级以上体育比赛获得个人项目前三名，集体项目前二名；高水平运动员（特招生）参加国际和全国性体育比赛获得个人项目前三名、集体项目前二名，集体项目应为主力队员；</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6.在重要文艺比赛中取得显著成绩，参加国际和全国性比赛获得前三名，参加省级比赛获得第一名，集体项目应为主要演员；</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7.获得全国三好学生、优秀学生干部、社会实践先进个人</w:t>
      </w:r>
      <w:r>
        <w:rPr>
          <w:rFonts w:ascii="仿宋" w:eastAsia="仿宋" w:hAnsi="仿宋" w:cs="仿宋" w:hint="eastAsia"/>
          <w:color w:val="000000"/>
          <w:sz w:val="32"/>
          <w:szCs w:val="32"/>
        </w:rPr>
        <w:lastRenderedPageBreak/>
        <w:t>等荣誉称号；</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科学学位研究生：科研能力显著，积极参加学术活动，具有较突出的科研成绩和较强的发展潜力。就读研究生期间以第一作者、第一作者单位署名为遵义医科大学及附属医院在与本学科相关的北图核心及以上刊物（含北图核心）公开发表论文1篇，或者在《遵义医科大学学报》公开发表论文2篇。所发表论文篇幅须在1个版面（含）以上；</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专业学位研究生：专业技能强，实践能力突出，积极参加学术活动，有较强的科研思维能力。在专业实践过程中能优秀地完成各项指标，在考核中获得“优秀”等级（考核成绩90分以上）。临床专业型研究生须获得执业医师资格证。</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第六条</w:t>
      </w:r>
      <w:r>
        <w:rPr>
          <w:rFonts w:ascii="仿宋" w:eastAsia="仿宋" w:hAnsi="仿宋" w:cs="仿宋" w:hint="eastAsia"/>
          <w:color w:val="000000"/>
          <w:sz w:val="32"/>
          <w:szCs w:val="32"/>
        </w:rPr>
        <w:t xml:space="preserve"> 研究生国家奖学金评审包括“德智体美劳”等综合情况，详见《遵义医科大学研究生</w:t>
      </w:r>
      <w:r w:rsidR="006A0CE4" w:rsidRPr="006A0CE4">
        <w:rPr>
          <w:rFonts w:ascii="仿宋" w:eastAsia="仿宋" w:hAnsi="仿宋" w:cs="仿宋" w:hint="eastAsia"/>
          <w:sz w:val="32"/>
          <w:szCs w:val="32"/>
        </w:rPr>
        <w:t>评优评奖</w:t>
      </w:r>
      <w:r>
        <w:rPr>
          <w:rFonts w:ascii="仿宋" w:eastAsia="仿宋" w:hAnsi="仿宋" w:cs="仿宋" w:hint="eastAsia"/>
          <w:color w:val="000000"/>
          <w:sz w:val="32"/>
          <w:szCs w:val="32"/>
        </w:rPr>
        <w:t>量化指标》。</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第七条</w:t>
      </w:r>
      <w:r>
        <w:rPr>
          <w:rFonts w:ascii="仿宋" w:eastAsia="仿宋" w:hAnsi="仿宋" w:cs="仿宋" w:hint="eastAsia"/>
          <w:b/>
          <w:sz w:val="32"/>
          <w:szCs w:val="32"/>
        </w:rPr>
        <w:t xml:space="preserve"> </w:t>
      </w:r>
      <w:r>
        <w:rPr>
          <w:rFonts w:ascii="仿宋" w:eastAsia="仿宋" w:hAnsi="仿宋" w:cs="仿宋" w:hint="eastAsia"/>
          <w:color w:val="000000"/>
          <w:sz w:val="32"/>
          <w:szCs w:val="32"/>
        </w:rPr>
        <w:t>学校研究生奖助学金评审领导小组负责领导和统筹我校研究生国家奖学金的名额分配、评审及管理工作。研究生奖助学金评审领导小组办公室负责发布评审通知，组织开展评审工作。</w:t>
      </w:r>
    </w:p>
    <w:p w:rsidR="004C3669" w:rsidRDefault="00F3666A">
      <w:pPr>
        <w:widowControl/>
        <w:spacing w:line="578" w:lineRule="exact"/>
        <w:ind w:firstLineChars="200" w:firstLine="643"/>
        <w:jc w:val="left"/>
        <w:rPr>
          <w:rFonts w:ascii="仿宋" w:eastAsia="仿宋" w:hAnsi="仿宋" w:cs="仿宋"/>
          <w:color w:val="000000"/>
          <w:sz w:val="32"/>
          <w:szCs w:val="32"/>
        </w:rPr>
      </w:pPr>
      <w:r>
        <w:rPr>
          <w:rFonts w:ascii="仿宋" w:eastAsia="仿宋" w:hAnsi="仿宋" w:cs="仿宋" w:hint="eastAsia"/>
          <w:b/>
          <w:kern w:val="0"/>
          <w:sz w:val="32"/>
          <w:szCs w:val="32"/>
        </w:rPr>
        <w:t>第八条</w:t>
      </w:r>
      <w:r>
        <w:rPr>
          <w:rFonts w:ascii="仿宋" w:eastAsia="仿宋" w:hAnsi="仿宋" w:cs="仿宋" w:hint="eastAsia"/>
          <w:b/>
          <w:sz w:val="32"/>
          <w:szCs w:val="32"/>
        </w:rPr>
        <w:t xml:space="preserve"> </w:t>
      </w:r>
      <w:r>
        <w:rPr>
          <w:rFonts w:ascii="仿宋" w:eastAsia="仿宋" w:hAnsi="仿宋" w:cs="仿宋" w:hint="eastAsia"/>
          <w:color w:val="000000"/>
          <w:sz w:val="32"/>
          <w:szCs w:val="32"/>
        </w:rPr>
        <w:t>各研究生培养单位奖助学金评审委员会具体负责本单位国家奖学金的申请组织、初步评审等工作。评审过程中应充分尊重本单位学术组织、研究生导师的推荐意见。</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第九条</w:t>
      </w:r>
      <w:r>
        <w:rPr>
          <w:rFonts w:ascii="仿宋" w:eastAsia="仿宋" w:hAnsi="仿宋" w:cs="仿宋" w:hint="eastAsia"/>
          <w:sz w:val="32"/>
          <w:szCs w:val="32"/>
        </w:rPr>
        <w:t xml:space="preserve"> </w:t>
      </w:r>
      <w:r>
        <w:rPr>
          <w:rFonts w:ascii="仿宋" w:eastAsia="仿宋" w:hAnsi="仿宋" w:cs="仿宋" w:hint="eastAsia"/>
          <w:color w:val="000000"/>
          <w:sz w:val="32"/>
          <w:szCs w:val="32"/>
        </w:rPr>
        <w:t>评审程序</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（一）个人申请。符合条件研究生自愿申请，并根据具体评审细则填写《研究生国家奖学金申请审批表》，按要求提供相关支撑材料。</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（二）各研究生奖助学</w:t>
      </w:r>
      <w:r w:rsidR="00F0342D">
        <w:rPr>
          <w:rFonts w:ascii="仿宋" w:eastAsia="仿宋" w:hAnsi="仿宋" w:cs="仿宋" w:hint="eastAsia"/>
          <w:color w:val="000000"/>
          <w:sz w:val="32"/>
          <w:szCs w:val="32"/>
        </w:rPr>
        <w:t>金</w:t>
      </w:r>
      <w:bookmarkStart w:id="0" w:name="_GoBack"/>
      <w:bookmarkEnd w:id="0"/>
      <w:r>
        <w:rPr>
          <w:rFonts w:ascii="仿宋" w:eastAsia="仿宋" w:hAnsi="仿宋" w:cs="仿宋" w:hint="eastAsia"/>
          <w:color w:val="000000"/>
          <w:sz w:val="32"/>
          <w:szCs w:val="32"/>
        </w:rPr>
        <w:t>评审委员会评审。各研究生奖助学金评审委员会负责组织委员会委员对申请研究生国家奖学金的学生进行初步评审，确定拟推荐名单后需进行不少于5个工作日的公示。公示无异议后交学校研究生奖助学金评审领导小组办公室。</w:t>
      </w:r>
    </w:p>
    <w:p w:rsidR="004C3669" w:rsidRDefault="00F3666A">
      <w:pPr>
        <w:spacing w:line="57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三）学校研究生奖助学金评审领导小组审定。学校研究生奖助学金评审领导小组办公室汇总相关申请材料提交研究生奖助学金评审领导小组，领导小组根据申请者的综合情况，核准最终获奖名单，公示5个工作日无异议后，报学校校长办公会审批。 </w:t>
      </w:r>
    </w:p>
    <w:p w:rsidR="004C3669" w:rsidRDefault="00F3666A">
      <w:pPr>
        <w:spacing w:line="578"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第十条</w:t>
      </w:r>
      <w:r>
        <w:rPr>
          <w:rFonts w:ascii="仿宋" w:eastAsia="仿宋" w:hAnsi="仿宋" w:cs="仿宋" w:hint="eastAsia"/>
          <w:color w:val="000000"/>
          <w:sz w:val="32"/>
          <w:szCs w:val="32"/>
        </w:rPr>
        <w:t xml:space="preserve"> 研究生对评审结果有异议的，可在基层单位公示阶段向所在单位评审委员会提出申诉，评审委员会应及时研究并予以答复。如研究生对基层单位答复仍存在异议，可在学校公示阶段向研究生奖助学金评审领导小组申请裁决。</w:t>
      </w:r>
    </w:p>
    <w:p w:rsidR="004C3669" w:rsidRDefault="00F3666A">
      <w:pPr>
        <w:spacing w:line="578"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第十一条</w:t>
      </w:r>
      <w:r>
        <w:rPr>
          <w:rFonts w:ascii="仿宋" w:eastAsia="仿宋" w:hAnsi="仿宋" w:cs="仿宋" w:hint="eastAsia"/>
          <w:b/>
          <w:sz w:val="32"/>
          <w:szCs w:val="32"/>
        </w:rPr>
        <w:t xml:space="preserve"> </w:t>
      </w:r>
      <w:r>
        <w:rPr>
          <w:rFonts w:ascii="仿宋" w:eastAsia="仿宋" w:hAnsi="仿宋" w:cs="仿宋" w:hint="eastAsia"/>
          <w:color w:val="000000"/>
          <w:sz w:val="32"/>
          <w:szCs w:val="32"/>
        </w:rPr>
        <w:t>研究生奖助学金评审领导小组办公室负责将评审工作情况和评审结果于每年10月15日前上报贵州省教育厅，待教育部审批后，于每年12月31日前将研究生国家奖学金一次性发放给学生，颁发国家统一印制的国家奖学金证书，并将研究生获得国家奖学金的情况记入研究生学籍档案。</w:t>
      </w:r>
    </w:p>
    <w:p w:rsidR="004C3669" w:rsidRDefault="00F3666A">
      <w:pPr>
        <w:spacing w:line="578" w:lineRule="exact"/>
        <w:ind w:firstLineChars="200" w:firstLine="643"/>
        <w:rPr>
          <w:rFonts w:ascii="仿宋" w:eastAsia="仿宋" w:hAnsi="仿宋" w:cs="仿宋"/>
          <w:color w:val="000000"/>
          <w:sz w:val="32"/>
          <w:szCs w:val="32"/>
        </w:rPr>
      </w:pPr>
      <w:r>
        <w:rPr>
          <w:rFonts w:ascii="仿宋" w:eastAsia="仿宋" w:hAnsi="仿宋" w:cs="仿宋" w:hint="eastAsia"/>
          <w:b/>
          <w:kern w:val="0"/>
          <w:sz w:val="32"/>
          <w:szCs w:val="32"/>
        </w:rPr>
        <w:t>第十二条</w:t>
      </w:r>
      <w:r>
        <w:rPr>
          <w:rFonts w:ascii="仿宋" w:eastAsia="仿宋" w:hAnsi="仿宋" w:cs="仿宋" w:hint="eastAsia"/>
          <w:color w:val="000000"/>
          <w:sz w:val="32"/>
          <w:szCs w:val="32"/>
        </w:rPr>
        <w:t xml:space="preserve"> 学校对研究生国家奖学金专款专用，不得截留、挤占和挪用，并接受财政、审计和纪检监察等部门的检查和监督。</w:t>
      </w:r>
    </w:p>
    <w:p w:rsidR="00F5157E" w:rsidRDefault="00F3666A" w:rsidP="001D0D6C">
      <w:pPr>
        <w:spacing w:line="578"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 xml:space="preserve">第十三条 </w:t>
      </w:r>
      <w:r>
        <w:rPr>
          <w:rFonts w:ascii="仿宋" w:eastAsia="仿宋" w:hAnsi="仿宋" w:cs="仿宋" w:hint="eastAsia"/>
          <w:color w:val="000000"/>
          <w:sz w:val="32"/>
          <w:szCs w:val="32"/>
        </w:rPr>
        <w:t>本实施细则解释权归学校研究生奖助学金评审领导小组，由学校各研究生培养单位负责执行。</w:t>
      </w:r>
    </w:p>
    <w:p w:rsidR="00F5157E" w:rsidRDefault="00F5157E" w:rsidP="0013719A">
      <w:pPr>
        <w:spacing w:line="620" w:lineRule="exact"/>
        <w:jc w:val="left"/>
        <w:rPr>
          <w:rFonts w:ascii="黑体" w:eastAsia="黑体" w:hAnsi="黑体"/>
          <w:sz w:val="32"/>
          <w:szCs w:val="32"/>
        </w:rPr>
      </w:pPr>
      <w:r w:rsidRPr="001D0D6C">
        <w:rPr>
          <w:rFonts w:ascii="黑体" w:eastAsia="黑体" w:hAnsi="黑体" w:hint="eastAsia"/>
          <w:sz w:val="32"/>
          <w:szCs w:val="32"/>
        </w:rPr>
        <w:lastRenderedPageBreak/>
        <w:t>附件</w:t>
      </w:r>
      <w:r w:rsidRPr="001D0D6C">
        <w:rPr>
          <w:rFonts w:ascii="黑体" w:eastAsia="黑体" w:hAnsi="黑体"/>
          <w:sz w:val="32"/>
          <w:szCs w:val="32"/>
        </w:rPr>
        <w:t>2</w:t>
      </w:r>
    </w:p>
    <w:p w:rsidR="0013719A" w:rsidRDefault="0013719A" w:rsidP="0013719A">
      <w:pPr>
        <w:spacing w:line="240" w:lineRule="exact"/>
        <w:jc w:val="left"/>
        <w:rPr>
          <w:rFonts w:ascii="仿宋" w:eastAsia="仿宋" w:hAnsi="仿宋"/>
          <w:sz w:val="32"/>
          <w:szCs w:val="32"/>
        </w:rPr>
      </w:pPr>
    </w:p>
    <w:p w:rsidR="0013719A" w:rsidRDefault="00F3666A" w:rsidP="0013719A">
      <w:pPr>
        <w:spacing w:afterLines="50" w:after="156" w:line="62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遵义医科大学研究生学业奖学金实施细则</w:t>
      </w:r>
    </w:p>
    <w:p w:rsidR="0013719A" w:rsidRDefault="0013719A" w:rsidP="0013719A">
      <w:pPr>
        <w:spacing w:afterLines="50" w:after="156" w:line="240" w:lineRule="exact"/>
        <w:jc w:val="center"/>
        <w:rPr>
          <w:rFonts w:ascii="仿宋_GB2312" w:eastAsia="仿宋_GB2312" w:hAnsi="宋体"/>
          <w:bCs/>
          <w:color w:val="000000"/>
          <w:sz w:val="32"/>
          <w:szCs w:val="32"/>
        </w:rPr>
      </w:pPr>
    </w:p>
    <w:p w:rsidR="004C3669" w:rsidRDefault="00F3666A" w:rsidP="0013719A">
      <w:pPr>
        <w:pStyle w:val="Default"/>
        <w:spacing w:line="520" w:lineRule="exact"/>
        <w:jc w:val="both"/>
        <w:rPr>
          <w:rFonts w:ascii="仿宋" w:eastAsia="仿宋" w:hAnsi="仿宋" w:cs="仿宋"/>
          <w:kern w:val="2"/>
          <w:sz w:val="32"/>
          <w:szCs w:val="32"/>
        </w:rPr>
      </w:pPr>
      <w:r>
        <w:rPr>
          <w:rFonts w:hAnsi="仿宋" w:cs="Times New Roman" w:hint="eastAsia"/>
          <w:b/>
          <w:bCs/>
          <w:sz w:val="32"/>
          <w:szCs w:val="32"/>
        </w:rPr>
        <w:t xml:space="preserve">   </w:t>
      </w:r>
      <w:r>
        <w:rPr>
          <w:rFonts w:ascii="仿宋" w:eastAsia="仿宋" w:hAnsi="仿宋" w:cs="仿宋" w:hint="eastAsia"/>
          <w:b/>
          <w:bCs/>
          <w:sz w:val="32"/>
          <w:szCs w:val="32"/>
        </w:rPr>
        <w:t xml:space="preserve"> 第一条</w:t>
      </w:r>
      <w:r>
        <w:rPr>
          <w:rFonts w:ascii="仿宋" w:eastAsia="仿宋" w:hAnsi="仿宋" w:cs="仿宋" w:hint="eastAsia"/>
          <w:sz w:val="32"/>
          <w:szCs w:val="32"/>
        </w:rPr>
        <w:t xml:space="preserve"> </w:t>
      </w:r>
      <w:r>
        <w:rPr>
          <w:rFonts w:ascii="仿宋" w:eastAsia="仿宋" w:hAnsi="仿宋" w:cs="仿宋" w:hint="eastAsia"/>
          <w:kern w:val="2"/>
          <w:sz w:val="32"/>
          <w:szCs w:val="32"/>
        </w:rPr>
        <w:t>研究生学业奖学金，用于激励研究生勤奋学习，潜心科研、勇于创新、积极进取、努力提高综合素质，奖励支持表现良好的研究生更好地完成学业。</w:t>
      </w:r>
    </w:p>
    <w:p w:rsidR="004C3669" w:rsidRDefault="00F3666A" w:rsidP="0013719A">
      <w:pPr>
        <w:spacing w:line="520" w:lineRule="exact"/>
        <w:ind w:firstLineChars="200" w:firstLine="643"/>
        <w:rPr>
          <w:rFonts w:ascii="仿宋" w:eastAsia="仿宋" w:hAnsi="仿宋" w:cs="仿宋"/>
          <w:sz w:val="32"/>
          <w:szCs w:val="32"/>
        </w:rPr>
      </w:pPr>
      <w:r>
        <w:rPr>
          <w:rFonts w:ascii="仿宋" w:eastAsia="仿宋" w:hAnsi="仿宋" w:cs="仿宋" w:hint="eastAsia"/>
          <w:b/>
          <w:bCs/>
          <w:color w:val="000000"/>
          <w:sz w:val="32"/>
          <w:szCs w:val="32"/>
        </w:rPr>
        <w:t>第二条</w:t>
      </w:r>
      <w:r>
        <w:rPr>
          <w:rFonts w:ascii="仿宋" w:eastAsia="仿宋" w:hAnsi="仿宋" w:cs="仿宋" w:hint="eastAsia"/>
          <w:color w:val="000000"/>
          <w:sz w:val="32"/>
          <w:szCs w:val="32"/>
        </w:rPr>
        <w:t xml:space="preserve"> 学业奖学金申请对象为纳入全国研究生招生计划内的全日制研究生。研究生学业奖学金的评审于每年10月开展。</w:t>
      </w:r>
    </w:p>
    <w:p w:rsidR="004C3669" w:rsidRDefault="00F3666A" w:rsidP="0013719A">
      <w:pPr>
        <w:spacing w:line="520" w:lineRule="exact"/>
        <w:ind w:firstLineChars="200" w:firstLine="643"/>
        <w:rPr>
          <w:rFonts w:ascii="仿宋" w:eastAsia="仿宋" w:hAnsi="仿宋" w:cs="仿宋"/>
          <w:sz w:val="32"/>
          <w:szCs w:val="32"/>
        </w:rPr>
      </w:pPr>
      <w:r>
        <w:rPr>
          <w:rFonts w:ascii="仿宋" w:eastAsia="仿宋" w:hAnsi="仿宋" w:cs="仿宋" w:hint="eastAsia"/>
          <w:b/>
          <w:bCs/>
          <w:color w:val="000000"/>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sz w:val="32"/>
          <w:szCs w:val="32"/>
        </w:rPr>
        <w:t>研究生学业奖学金的奖励标准为8000元/生/年。覆盖面为在校生的40%。</w:t>
      </w:r>
    </w:p>
    <w:p w:rsidR="004C3669" w:rsidRDefault="00F3666A" w:rsidP="0013719A">
      <w:pPr>
        <w:spacing w:line="520" w:lineRule="exact"/>
        <w:ind w:firstLineChars="200" w:firstLine="643"/>
        <w:rPr>
          <w:rFonts w:ascii="仿宋" w:eastAsia="仿宋" w:hAnsi="仿宋" w:cs="仿宋"/>
          <w:sz w:val="32"/>
          <w:szCs w:val="32"/>
        </w:rPr>
      </w:pPr>
      <w:r>
        <w:rPr>
          <w:rFonts w:ascii="仿宋" w:eastAsia="仿宋" w:hAnsi="仿宋" w:cs="仿宋" w:hint="eastAsia"/>
          <w:b/>
          <w:bCs/>
          <w:color w:val="000000"/>
          <w:kern w:val="0"/>
          <w:sz w:val="32"/>
          <w:szCs w:val="32"/>
        </w:rPr>
        <w:t>第四条</w:t>
      </w:r>
      <w:r>
        <w:rPr>
          <w:rFonts w:ascii="仿宋" w:eastAsia="仿宋" w:hAnsi="仿宋" w:cs="仿宋" w:hint="eastAsia"/>
          <w:sz w:val="32"/>
          <w:szCs w:val="32"/>
        </w:rPr>
        <w:t xml:space="preserve"> </w:t>
      </w:r>
      <w:r>
        <w:rPr>
          <w:rFonts w:ascii="仿宋" w:eastAsia="仿宋" w:hAnsi="仿宋" w:cs="仿宋" w:hint="eastAsia"/>
          <w:color w:val="000000"/>
          <w:sz w:val="32"/>
          <w:szCs w:val="32"/>
        </w:rPr>
        <w:t>研究生学业奖学金按照学位类型分为学术型学位和专业型学位两类，并适当向学术型研究生倾斜，倾斜标准为在学术型研究生原有名额基础上上调10%</w:t>
      </w:r>
      <w:r>
        <w:rPr>
          <w:rFonts w:ascii="仿宋" w:eastAsia="仿宋" w:hAnsi="仿宋" w:cs="仿宋" w:hint="eastAsia"/>
          <w:sz w:val="32"/>
          <w:szCs w:val="32"/>
        </w:rPr>
        <w:t>。学校可根据实际情况对研究生学业奖学金实行动态调整。</w:t>
      </w:r>
    </w:p>
    <w:p w:rsidR="004C3669" w:rsidRDefault="00F3666A" w:rsidP="0013719A">
      <w:pPr>
        <w:pStyle w:val="Default"/>
        <w:spacing w:line="520" w:lineRule="exact"/>
        <w:ind w:firstLineChars="200" w:firstLine="643"/>
        <w:jc w:val="both"/>
        <w:rPr>
          <w:rFonts w:ascii="仿宋" w:eastAsia="仿宋" w:hAnsi="仿宋" w:cs="仿宋"/>
          <w:kern w:val="2"/>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学校</w:t>
      </w:r>
      <w:r>
        <w:rPr>
          <w:rFonts w:ascii="仿宋" w:eastAsia="仿宋" w:hAnsi="仿宋" w:cs="仿宋" w:hint="eastAsia"/>
          <w:kern w:val="2"/>
          <w:sz w:val="32"/>
          <w:szCs w:val="32"/>
        </w:rPr>
        <w:t>研究生奖助学金评审领导小组负责制定研究生学业奖学金管理办法，制定名额分配方案、统筹领导、协调和监督本校研究生学业奖学金的评审工作，并裁决有关申诉事宜。</w:t>
      </w:r>
    </w:p>
    <w:p w:rsidR="004C3669" w:rsidRDefault="00F3666A" w:rsidP="0013719A">
      <w:pPr>
        <w:pStyle w:val="Default"/>
        <w:spacing w:line="520" w:lineRule="exact"/>
        <w:ind w:firstLineChars="200" w:firstLine="643"/>
        <w:jc w:val="both"/>
        <w:rPr>
          <w:rFonts w:ascii="仿宋" w:eastAsia="仿宋" w:hAnsi="仿宋" w:cs="仿宋"/>
          <w:kern w:val="2"/>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kern w:val="2"/>
          <w:sz w:val="32"/>
          <w:szCs w:val="32"/>
        </w:rPr>
        <w:t>各培养单位研究生奖助学金评审委员会负责本单位研究生学业奖学金的申请组织、统计核实、初评推荐等工作。</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bCs/>
          <w:sz w:val="32"/>
          <w:szCs w:val="32"/>
        </w:rPr>
        <w:t xml:space="preserve">第七条 </w:t>
      </w:r>
      <w:r>
        <w:rPr>
          <w:rFonts w:ascii="仿宋" w:eastAsia="仿宋" w:hAnsi="仿宋" w:cs="仿宋" w:hint="eastAsia"/>
          <w:color w:val="000000"/>
          <w:sz w:val="32"/>
          <w:szCs w:val="32"/>
        </w:rPr>
        <w:t>研究生学业奖学金的基本申请条件：</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1.具有中华人民共和国国籍</w:t>
      </w:r>
      <w:r w:rsidR="00F5157E">
        <w:rPr>
          <w:rFonts w:ascii="仿宋" w:eastAsia="仿宋" w:hAnsi="仿宋" w:cs="仿宋" w:hint="eastAsia"/>
          <w:color w:val="000000"/>
          <w:sz w:val="32"/>
          <w:szCs w:val="32"/>
        </w:rPr>
        <w:t>；</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2.热爱社会主义祖国，拥护中国共产党的领导</w:t>
      </w:r>
      <w:r w:rsidR="00F5157E">
        <w:rPr>
          <w:rFonts w:ascii="仿宋" w:eastAsia="仿宋" w:hAnsi="仿宋" w:cs="仿宋" w:hint="eastAsia"/>
          <w:color w:val="000000"/>
          <w:sz w:val="32"/>
          <w:szCs w:val="32"/>
        </w:rPr>
        <w:t>；</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3.遵守宪法和法律，遵守学校规章制度，无违规违纪记录</w:t>
      </w:r>
      <w:r w:rsidR="00F5157E">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4.诚实守信，品学兼优，德育考核合格</w:t>
      </w:r>
      <w:r w:rsidR="00F5157E">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5.积极参与科学研究和社会实践</w:t>
      </w:r>
      <w:r w:rsidR="00F5157E">
        <w:rPr>
          <w:rFonts w:ascii="仿宋" w:eastAsia="仿宋" w:hAnsi="仿宋" w:cs="仿宋" w:hint="eastAsia"/>
          <w:color w:val="000000"/>
          <w:sz w:val="32"/>
          <w:szCs w:val="32"/>
        </w:rPr>
        <w:t>；</w:t>
      </w:r>
    </w:p>
    <w:p w:rsidR="004C3669" w:rsidRDefault="00F3666A" w:rsidP="0013719A">
      <w:pPr>
        <w:widowControl/>
        <w:spacing w:line="5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6.自觉履行研究生的义务，按时注册，按时缴纳学费。</w:t>
      </w:r>
    </w:p>
    <w:p w:rsidR="004C3669" w:rsidRDefault="00F3666A" w:rsidP="0013719A">
      <w:pPr>
        <w:widowControl/>
        <w:spacing w:line="520" w:lineRule="exact"/>
        <w:ind w:firstLineChars="200" w:firstLine="643"/>
        <w:jc w:val="left"/>
        <w:rPr>
          <w:rFonts w:ascii="仿宋" w:eastAsia="仿宋" w:hAnsi="仿宋" w:cs="仿宋"/>
          <w:color w:val="000000"/>
          <w:sz w:val="32"/>
          <w:szCs w:val="32"/>
        </w:rPr>
      </w:pPr>
      <w:r>
        <w:rPr>
          <w:rFonts w:ascii="仿宋" w:eastAsia="仿宋" w:hAnsi="仿宋" w:cs="仿宋" w:hint="eastAsia"/>
          <w:b/>
          <w:bCs/>
          <w:kern w:val="0"/>
          <w:sz w:val="32"/>
          <w:szCs w:val="32"/>
        </w:rPr>
        <w:t xml:space="preserve">第八条 </w:t>
      </w:r>
      <w:r>
        <w:rPr>
          <w:rFonts w:ascii="仿宋" w:eastAsia="仿宋" w:hAnsi="仿宋" w:cs="仿宋" w:hint="eastAsia"/>
          <w:color w:val="000000"/>
          <w:sz w:val="32"/>
          <w:szCs w:val="32"/>
        </w:rPr>
        <w:t>研究生申请学业奖学金除满足基本条件外，还需满足：</w:t>
      </w:r>
    </w:p>
    <w:p w:rsidR="004C3669" w:rsidRDefault="00F3666A" w:rsidP="0013719A">
      <w:pPr>
        <w:pStyle w:val="Default"/>
        <w:spacing w:line="52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（一）学术型学位研究生：侧重其在课程学习成绩，开题、中期，实验情况，科研能力、学术交流，创新思维等方面的表现。</w:t>
      </w:r>
    </w:p>
    <w:p w:rsidR="004C3669" w:rsidRDefault="00F3666A" w:rsidP="0013719A">
      <w:pPr>
        <w:pStyle w:val="Default"/>
        <w:spacing w:line="52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（二）专业型学位研究生侧重其实践情况、专业技能、学术交流，轮转考核、实习鉴定等方面的表现。</w:t>
      </w:r>
    </w:p>
    <w:p w:rsidR="004C3669" w:rsidRDefault="00F3666A" w:rsidP="0013719A">
      <w:pPr>
        <w:autoSpaceDE w:val="0"/>
        <w:autoSpaceDN w:val="0"/>
        <w:adjustRightInd w:val="0"/>
        <w:spacing w:line="52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 xml:space="preserve">第九条 </w:t>
      </w:r>
      <w:r>
        <w:rPr>
          <w:rFonts w:ascii="仿宋" w:eastAsia="仿宋" w:hAnsi="仿宋" w:cs="仿宋" w:hint="eastAsia"/>
          <w:color w:val="000000"/>
          <w:sz w:val="32"/>
          <w:szCs w:val="32"/>
        </w:rPr>
        <w:t>毕业年级研究生若未能在首次学位申请中获得学位证，则需追回当年所得荣誉及奖励金额。</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color w:val="000000"/>
          <w:sz w:val="32"/>
          <w:szCs w:val="32"/>
        </w:rPr>
        <w:t xml:space="preserve"> 研究生申请休学者，休学期间不参与学业奖学金评选；复学后根据休学的具体情况可重新参与评审。</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color w:val="000000"/>
          <w:kern w:val="0"/>
          <w:sz w:val="32"/>
          <w:szCs w:val="32"/>
        </w:rPr>
        <w:t>第十一条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 xml:space="preserve">研究生学业奖学金考核内容 </w:t>
      </w:r>
    </w:p>
    <w:p w:rsidR="004C3669" w:rsidRDefault="00F3666A" w:rsidP="0013719A">
      <w:pPr>
        <w:autoSpaceDE w:val="0"/>
        <w:autoSpaceDN w:val="0"/>
        <w:adjustRightInd w:val="0"/>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一年级：结合研究生的德育表现和考试成绩综合来定。其中，考试成绩分为研究生入学初试成绩和入校后公共课学习成绩。（研究生入学初试成绩占40%，公共课学习成绩占60%；推免研究生入学初试成绩按照其所在一级学科录取人数排名前15%考生的平均成绩计。）</w:t>
      </w:r>
    </w:p>
    <w:p w:rsidR="004C3669" w:rsidRDefault="00F3666A" w:rsidP="0013719A">
      <w:pPr>
        <w:spacing w:line="52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（二）二、三年级：采取过程测评与结果评价相结合的方法，按照研究生“德智体美劳”等方面进行综合考</w:t>
      </w:r>
      <w:r w:rsidR="00F5157E">
        <w:rPr>
          <w:rFonts w:ascii="仿宋" w:eastAsia="仿宋" w:hAnsi="仿宋" w:cs="仿宋" w:hint="eastAsia"/>
          <w:color w:val="000000"/>
          <w:sz w:val="32"/>
          <w:szCs w:val="32"/>
        </w:rPr>
        <w:t>评</w:t>
      </w:r>
      <w:r>
        <w:rPr>
          <w:rFonts w:ascii="仿宋" w:eastAsia="仿宋" w:hAnsi="仿宋" w:cs="仿宋" w:hint="eastAsia"/>
          <w:color w:val="000000"/>
          <w:sz w:val="32"/>
          <w:szCs w:val="32"/>
        </w:rPr>
        <w:t>。具体</w:t>
      </w:r>
      <w:r w:rsidR="00F5157E">
        <w:rPr>
          <w:rFonts w:ascii="仿宋" w:eastAsia="仿宋" w:hAnsi="仿宋" w:cs="仿宋" w:hint="eastAsia"/>
          <w:color w:val="000000"/>
          <w:sz w:val="32"/>
          <w:szCs w:val="32"/>
        </w:rPr>
        <w:t>按照</w:t>
      </w:r>
      <w:r>
        <w:rPr>
          <w:rFonts w:ascii="仿宋" w:eastAsia="仿宋" w:hAnsi="仿宋" w:cs="仿宋" w:hint="eastAsia"/>
          <w:color w:val="000000"/>
          <w:sz w:val="32"/>
          <w:szCs w:val="32"/>
        </w:rPr>
        <w:t>遵义医科大学研究生评优评奖量化指标</w:t>
      </w:r>
      <w:r w:rsidR="00F5157E">
        <w:rPr>
          <w:rFonts w:ascii="仿宋" w:eastAsia="仿宋" w:hAnsi="仿宋" w:cs="仿宋" w:hint="eastAsia"/>
          <w:color w:val="000000"/>
          <w:sz w:val="32"/>
          <w:szCs w:val="32"/>
        </w:rPr>
        <w:t>规定执行</w:t>
      </w:r>
      <w:r>
        <w:rPr>
          <w:rFonts w:ascii="仿宋" w:eastAsia="仿宋" w:hAnsi="仿宋" w:cs="仿宋" w:hint="eastAsia"/>
          <w:color w:val="000000"/>
          <w:sz w:val="32"/>
          <w:szCs w:val="32"/>
        </w:rPr>
        <w:t>。</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第十二条</w:t>
      </w:r>
      <w:r>
        <w:rPr>
          <w:rFonts w:ascii="仿宋" w:eastAsia="仿宋" w:hAnsi="仿宋" w:cs="仿宋" w:hint="eastAsia"/>
          <w:color w:val="000000"/>
          <w:sz w:val="32"/>
          <w:szCs w:val="32"/>
        </w:rPr>
        <w:t xml:space="preserve"> 评审程序</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（一）个人申请。研究生应根据具体评审细则，结合自身实际情况，自愿申请。</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（二）各研究生奖助学金评审委员会评审。各研究生奖助</w:t>
      </w:r>
      <w:r>
        <w:rPr>
          <w:rFonts w:ascii="仿宋" w:eastAsia="仿宋" w:hAnsi="仿宋" w:cs="仿宋" w:hint="eastAsia"/>
          <w:color w:val="000000"/>
          <w:sz w:val="32"/>
          <w:szCs w:val="32"/>
        </w:rPr>
        <w:lastRenderedPageBreak/>
        <w:t>学金评审委员会组织委员评审，确定拟推荐名单并形成考核意见后须在本单位进行不低于5个工作日的公示。公示无异议后报学校研究生奖助学金评审领导小组办公室。</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学校研究生奖助学金评审领导小组审定。评审领导小组召开全体成员会议，审定最终获得学业奖学金的研究生名单及获奖等级，审定结果在全校范围内进行不少于5个工作日的公示。公示无异议后报学校校长办公会审批。</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第十三条</w:t>
      </w:r>
      <w:r>
        <w:rPr>
          <w:rFonts w:ascii="仿宋" w:eastAsia="仿宋" w:hAnsi="仿宋" w:cs="仿宋" w:hint="eastAsia"/>
          <w:color w:val="000000"/>
          <w:sz w:val="32"/>
          <w:szCs w:val="32"/>
        </w:rPr>
        <w:t xml:space="preserve"> 研究生对评审结果有异议的，可在基层单位公示阶段向所在单位评审委员会提出申诉，评审委员会应及时研究并予以答复。如申诉人对基层单位作出的答复仍存在异议，可在学校公示阶段向研究生奖助学金评审领导小组提请裁决。</w:t>
      </w:r>
    </w:p>
    <w:p w:rsidR="004C3669" w:rsidRDefault="00F3666A" w:rsidP="0013719A">
      <w:pPr>
        <w:spacing w:line="52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 xml:space="preserve">第十四条 </w:t>
      </w:r>
      <w:r>
        <w:rPr>
          <w:rFonts w:ascii="仿宋" w:eastAsia="仿宋" w:hAnsi="仿宋" w:cs="仿宋" w:hint="eastAsia"/>
          <w:color w:val="000000"/>
          <w:sz w:val="32"/>
          <w:szCs w:val="32"/>
        </w:rPr>
        <w:t>为加强研究生学业奖学金的管理，各相关部门应明确职责，公平公正地组织学业奖学金的评审工作。</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（一）学校研究生奖助学金评审领导小组负责领导、统筹研究生学业奖学金评审工作。领导小组办公室负责组织研究生学业奖学金评审工作。</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（二）各研究生培养单位或部门研究生奖助学金评审委员会负责具体开展本单位研究生学业奖</w:t>
      </w:r>
      <w:r w:rsidR="00F5157E">
        <w:rPr>
          <w:rFonts w:ascii="仿宋" w:eastAsia="仿宋" w:hAnsi="仿宋" w:cs="仿宋" w:hint="eastAsia"/>
          <w:color w:val="000000"/>
          <w:sz w:val="32"/>
          <w:szCs w:val="32"/>
        </w:rPr>
        <w:t>学金</w:t>
      </w:r>
      <w:r>
        <w:rPr>
          <w:rFonts w:ascii="仿宋" w:eastAsia="仿宋" w:hAnsi="仿宋" w:cs="仿宋" w:hint="eastAsia"/>
          <w:color w:val="000000"/>
          <w:sz w:val="32"/>
          <w:szCs w:val="32"/>
        </w:rPr>
        <w:t>的组织、初评及上报等工作。</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（三）财务处负责发放研究生学业奖学金。</w:t>
      </w:r>
    </w:p>
    <w:p w:rsidR="004C3669" w:rsidRDefault="00F3666A" w:rsidP="0013719A">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（四）接受学校纪委监察室、省学生资助中心、贵州省教育厅等部门的监督。</w:t>
      </w:r>
    </w:p>
    <w:p w:rsidR="004C3669" w:rsidRDefault="00F3666A" w:rsidP="0013719A">
      <w:pPr>
        <w:pStyle w:val="Default"/>
        <w:spacing w:line="520" w:lineRule="exact"/>
        <w:ind w:firstLineChars="200" w:firstLine="643"/>
        <w:jc w:val="both"/>
        <w:rPr>
          <w:rFonts w:ascii="仿宋" w:eastAsia="仿宋" w:hAnsi="仿宋" w:cs="仿宋"/>
          <w:kern w:val="2"/>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本实施细则解释权归学校研究生奖助学金评审领导小组，由学校各研究生培养单位负责执行。</w:t>
      </w:r>
    </w:p>
    <w:p w:rsidR="004C3669" w:rsidRDefault="004C3669">
      <w:pPr>
        <w:spacing w:line="578" w:lineRule="exact"/>
        <w:ind w:firstLineChars="200" w:firstLine="640"/>
        <w:rPr>
          <w:rFonts w:ascii="仿宋" w:eastAsia="仿宋" w:hAnsi="仿宋" w:cs="仿宋"/>
          <w:color w:val="000000"/>
          <w:sz w:val="32"/>
          <w:szCs w:val="32"/>
        </w:rPr>
      </w:pPr>
    </w:p>
    <w:p w:rsidR="004C3669" w:rsidRDefault="004C3669" w:rsidP="00F3666A">
      <w:pPr>
        <w:spacing w:afterLines="50" w:after="156" w:line="578" w:lineRule="exact"/>
        <w:jc w:val="center"/>
        <w:rPr>
          <w:rFonts w:ascii="方正小标宋简体" w:eastAsia="方正小标宋简体" w:hAnsiTheme="majorEastAsia"/>
          <w:sz w:val="44"/>
          <w:szCs w:val="44"/>
        </w:rPr>
      </w:pPr>
    </w:p>
    <w:p w:rsidR="004C3669" w:rsidRDefault="00F5157E" w:rsidP="001D0D6C">
      <w:pPr>
        <w:spacing w:afterLines="50" w:after="156" w:line="578" w:lineRule="exact"/>
        <w:jc w:val="left"/>
        <w:rPr>
          <w:rFonts w:ascii="黑体" w:eastAsia="黑体" w:hAnsi="黑体"/>
          <w:sz w:val="32"/>
          <w:szCs w:val="32"/>
        </w:rPr>
      </w:pPr>
      <w:r w:rsidRPr="001D0D6C">
        <w:rPr>
          <w:rFonts w:ascii="黑体" w:eastAsia="黑体" w:hAnsi="黑体" w:hint="eastAsia"/>
          <w:sz w:val="32"/>
          <w:szCs w:val="32"/>
        </w:rPr>
        <w:lastRenderedPageBreak/>
        <w:t>附件</w:t>
      </w:r>
      <w:r w:rsidRPr="001D0D6C">
        <w:rPr>
          <w:rFonts w:ascii="黑体" w:eastAsia="黑体" w:hAnsi="黑体"/>
          <w:sz w:val="32"/>
          <w:szCs w:val="32"/>
        </w:rPr>
        <w:t>3</w:t>
      </w:r>
    </w:p>
    <w:p w:rsidR="00F5157E" w:rsidRPr="001D0D6C" w:rsidRDefault="00F5157E" w:rsidP="001D0D6C">
      <w:pPr>
        <w:spacing w:afterLines="50" w:after="156" w:line="300" w:lineRule="exact"/>
        <w:jc w:val="left"/>
        <w:rPr>
          <w:rFonts w:ascii="黑体" w:eastAsia="黑体" w:hAnsi="黑体"/>
          <w:sz w:val="32"/>
          <w:szCs w:val="32"/>
        </w:rPr>
      </w:pPr>
    </w:p>
    <w:p w:rsidR="004C3669" w:rsidRDefault="00F3666A" w:rsidP="00F3666A">
      <w:pPr>
        <w:spacing w:afterLines="50" w:after="156" w:line="578"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遵义医科大学研究生国家助学金实施细则</w:t>
      </w:r>
    </w:p>
    <w:p w:rsidR="004C3669" w:rsidRDefault="00F3666A" w:rsidP="0013719A">
      <w:pPr>
        <w:spacing w:line="54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 xml:space="preserve">第一条 </w:t>
      </w:r>
      <w:r>
        <w:rPr>
          <w:rFonts w:ascii="仿宋" w:eastAsia="仿宋" w:hAnsi="仿宋" w:cs="仿宋" w:hint="eastAsia"/>
          <w:color w:val="000000"/>
          <w:sz w:val="32"/>
          <w:szCs w:val="32"/>
        </w:rPr>
        <w:t>研究生国家助学金用于资助纳入全国研究生招生计划内的所有全日制研究生（有固定工资收入的除外），补助研究生基本生活支出。</w:t>
      </w:r>
    </w:p>
    <w:p w:rsidR="004C3669" w:rsidRDefault="00F3666A" w:rsidP="0013719A">
      <w:pPr>
        <w:spacing w:line="54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 xml:space="preserve">第二条 </w:t>
      </w:r>
      <w:r>
        <w:rPr>
          <w:rFonts w:ascii="仿宋" w:eastAsia="仿宋" w:hAnsi="仿宋" w:cs="仿宋" w:hint="eastAsia"/>
          <w:color w:val="000000"/>
          <w:sz w:val="32"/>
          <w:szCs w:val="32"/>
        </w:rPr>
        <w:t>研究生国家助学金资助标准为每年6000元/生。贵州省财政将根据经济发展水平及物价变动适时调整资助标准，实行动态管理机制。</w:t>
      </w:r>
    </w:p>
    <w:p w:rsidR="004C3669" w:rsidRDefault="00F3666A" w:rsidP="0013719A">
      <w:pPr>
        <w:spacing w:line="540" w:lineRule="exact"/>
        <w:ind w:firstLineChars="200" w:firstLine="714"/>
        <w:rPr>
          <w:rFonts w:ascii="仿宋" w:eastAsia="仿宋" w:hAnsi="仿宋" w:cs="仿宋"/>
          <w:color w:val="000000"/>
          <w:sz w:val="32"/>
          <w:szCs w:val="32"/>
        </w:rPr>
      </w:pPr>
      <w:r>
        <w:rPr>
          <w:rFonts w:ascii="仿宋" w:eastAsia="仿宋" w:hAnsi="仿宋" w:cs="仿宋" w:hint="eastAsia"/>
          <w:b/>
          <w:bCs/>
          <w:spacing w:val="18"/>
          <w:sz w:val="32"/>
          <w:szCs w:val="32"/>
        </w:rPr>
        <w:t>第三条</w:t>
      </w:r>
      <w:r w:rsidR="00F5157E">
        <w:rPr>
          <w:rFonts w:ascii="仿宋" w:eastAsia="仿宋" w:hAnsi="仿宋" w:cs="仿宋" w:hint="eastAsia"/>
          <w:b/>
          <w:bCs/>
          <w:spacing w:val="18"/>
          <w:sz w:val="32"/>
          <w:szCs w:val="32"/>
        </w:rPr>
        <w:t xml:space="preserve"> </w:t>
      </w:r>
      <w:r>
        <w:rPr>
          <w:rFonts w:ascii="仿宋" w:eastAsia="仿宋" w:hAnsi="仿宋" w:cs="仿宋" w:hint="eastAsia"/>
          <w:color w:val="000000"/>
          <w:sz w:val="32"/>
          <w:szCs w:val="32"/>
        </w:rPr>
        <w:t>资助名额：由全国学生资助管理中心根据学校符合国家助学金资助条件的在校生人数统一划拨名额。</w:t>
      </w:r>
    </w:p>
    <w:p w:rsidR="004C3669" w:rsidRDefault="00F3666A" w:rsidP="0013719A">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基本条件：</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1</w:t>
      </w:r>
      <w:r>
        <w:rPr>
          <w:rFonts w:ascii="仿宋" w:eastAsia="仿宋" w:hAnsi="仿宋" w:cs="仿宋" w:hint="eastAsia"/>
          <w:color w:val="000000"/>
          <w:sz w:val="32"/>
          <w:szCs w:val="32"/>
        </w:rPr>
        <w:t>.具有中华人民共和国国籍</w:t>
      </w:r>
      <w:r w:rsidR="00F5157E">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2.热爱社会主义祖国，拥护中国共产党的领导</w:t>
      </w:r>
      <w:r w:rsidR="00F5157E">
        <w:rPr>
          <w:rFonts w:ascii="仿宋" w:eastAsia="仿宋" w:hAnsi="仿宋" w:cs="仿宋" w:hint="eastAsia"/>
          <w:color w:val="000000"/>
          <w:sz w:val="32"/>
          <w:szCs w:val="32"/>
        </w:rPr>
        <w:t>；</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3.遵守宪法和法律，遵守高等学校规章制度，无违规违纪记录</w:t>
      </w:r>
      <w:r w:rsidR="00F5157E">
        <w:rPr>
          <w:rFonts w:ascii="仿宋" w:eastAsia="仿宋" w:hAnsi="仿宋" w:cs="仿宋" w:hint="eastAsia"/>
          <w:color w:val="000000"/>
          <w:sz w:val="32"/>
          <w:szCs w:val="32"/>
        </w:rPr>
        <w:t>；</w:t>
      </w:r>
    </w:p>
    <w:p w:rsidR="004C3669" w:rsidRDefault="00F3666A" w:rsidP="0013719A">
      <w:pPr>
        <w:widowControl/>
        <w:spacing w:line="54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4.德育考核合格，诚实守信，品学兼优</w:t>
      </w:r>
      <w:r w:rsidR="00F5157E">
        <w:rPr>
          <w:rFonts w:ascii="仿宋" w:eastAsia="仿宋" w:hAnsi="仿宋" w:cs="仿宋" w:hint="eastAsia"/>
          <w:color w:val="000000"/>
          <w:sz w:val="32"/>
          <w:szCs w:val="32"/>
        </w:rPr>
        <w:t>；</w:t>
      </w:r>
    </w:p>
    <w:p w:rsidR="004C3669" w:rsidRDefault="00F3666A" w:rsidP="0013719A">
      <w:pPr>
        <w:widowControl/>
        <w:spacing w:line="540" w:lineRule="exact"/>
        <w:ind w:firstLineChars="200" w:firstLine="640"/>
        <w:jc w:val="left"/>
        <w:rPr>
          <w:rFonts w:ascii="仿宋" w:eastAsia="仿宋" w:hAnsi="仿宋" w:cs="仿宋"/>
          <w:spacing w:val="5"/>
          <w:sz w:val="32"/>
          <w:szCs w:val="32"/>
        </w:rPr>
      </w:pPr>
      <w:r>
        <w:rPr>
          <w:rFonts w:ascii="仿宋" w:eastAsia="仿宋" w:hAnsi="仿宋" w:cs="仿宋" w:hint="eastAsia"/>
          <w:color w:val="000000"/>
          <w:sz w:val="32"/>
          <w:szCs w:val="32"/>
        </w:rPr>
        <w:t>5.自觉履行研究生的义务，按时注册，按时缴纳学费。</w:t>
      </w:r>
    </w:p>
    <w:p w:rsidR="004C3669" w:rsidRDefault="00F3666A" w:rsidP="0013719A">
      <w:pPr>
        <w:widowControl/>
        <w:spacing w:line="540" w:lineRule="exact"/>
        <w:ind w:firstLineChars="200" w:firstLine="663"/>
        <w:jc w:val="left"/>
        <w:rPr>
          <w:rFonts w:ascii="仿宋" w:eastAsia="仿宋" w:hAnsi="仿宋" w:cs="仿宋"/>
          <w:spacing w:val="5"/>
          <w:sz w:val="32"/>
          <w:szCs w:val="32"/>
        </w:rPr>
      </w:pPr>
      <w:r>
        <w:rPr>
          <w:rFonts w:ascii="仿宋" w:eastAsia="仿宋" w:hAnsi="仿宋" w:cs="仿宋" w:hint="eastAsia"/>
          <w:b/>
          <w:bCs/>
          <w:spacing w:val="5"/>
          <w:sz w:val="32"/>
          <w:szCs w:val="32"/>
        </w:rPr>
        <w:t xml:space="preserve">第五条 </w:t>
      </w:r>
      <w:r>
        <w:rPr>
          <w:rFonts w:ascii="仿宋" w:eastAsia="仿宋" w:hAnsi="仿宋" w:cs="仿宋" w:hint="eastAsia"/>
          <w:spacing w:val="5"/>
          <w:sz w:val="32"/>
          <w:szCs w:val="32"/>
        </w:rPr>
        <w:t>具体情况</w:t>
      </w:r>
    </w:p>
    <w:p w:rsidR="004C3669" w:rsidRDefault="00F3666A" w:rsidP="001371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（一）本科应届考入我校者直接享受国家助学金。</w:t>
      </w:r>
    </w:p>
    <w:p w:rsidR="004C3669" w:rsidRDefault="00F3666A" w:rsidP="001371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（二）往届考入我校者须分别满足下列条件：</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1.有固定工作单位研究生：除完整档案调入我校外，须原单位出具解约证明/不享受</w:t>
      </w:r>
      <w:r>
        <w:rPr>
          <w:rFonts w:ascii="仿宋" w:eastAsia="仿宋" w:hAnsi="仿宋" w:cs="仿宋" w:hint="eastAsia"/>
          <w:sz w:val="32"/>
          <w:szCs w:val="32"/>
        </w:rPr>
        <w:t>固定</w:t>
      </w:r>
      <w:r>
        <w:rPr>
          <w:rFonts w:ascii="仿宋" w:eastAsia="仿宋" w:hAnsi="仿宋" w:cs="仿宋" w:hint="eastAsia"/>
          <w:color w:val="000000"/>
          <w:sz w:val="32"/>
          <w:szCs w:val="32"/>
        </w:rPr>
        <w:t>工资</w:t>
      </w:r>
      <w:r w:rsidR="007762E3">
        <w:rPr>
          <w:rFonts w:ascii="仿宋" w:eastAsia="仿宋" w:hAnsi="仿宋" w:cs="仿宋" w:hint="eastAsia"/>
          <w:color w:val="000000"/>
          <w:sz w:val="32"/>
          <w:szCs w:val="32"/>
        </w:rPr>
        <w:t>的证明，同时个人填写《遵义医科大学研究生申请国家助学金承诺表》</w:t>
      </w:r>
      <w:r>
        <w:rPr>
          <w:rFonts w:ascii="仿宋" w:eastAsia="仿宋" w:hAnsi="仿宋" w:cs="仿宋" w:hint="eastAsia"/>
          <w:color w:val="000000"/>
          <w:sz w:val="32"/>
          <w:szCs w:val="32"/>
        </w:rPr>
        <w:t>。</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2.无固定工作单位研究生：除完整档案调入我校外，须填</w:t>
      </w:r>
      <w:r>
        <w:rPr>
          <w:rFonts w:ascii="仿宋" w:eastAsia="仿宋" w:hAnsi="仿宋" w:cs="仿宋" w:hint="eastAsia"/>
          <w:color w:val="000000"/>
          <w:sz w:val="32"/>
          <w:szCs w:val="32"/>
        </w:rPr>
        <w:lastRenderedPageBreak/>
        <w:t>写《遵义医科大学研究生申请国家助学金承诺表》。</w:t>
      </w:r>
    </w:p>
    <w:p w:rsidR="004C3669" w:rsidRDefault="00F3666A" w:rsidP="0013719A">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3.根据完整档案调入我校的时间，其中于当月15日前调入者自当月起享受资助；15日之后调入者自下月起享受资助。</w:t>
      </w:r>
    </w:p>
    <w:p w:rsidR="004C3669" w:rsidRDefault="00F3666A" w:rsidP="0013719A">
      <w:pPr>
        <w:spacing w:line="54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第六条</w:t>
      </w:r>
      <w:r>
        <w:rPr>
          <w:rFonts w:ascii="仿宋" w:eastAsia="仿宋" w:hAnsi="仿宋" w:cs="仿宋" w:hint="eastAsia"/>
          <w:color w:val="000000"/>
          <w:sz w:val="32"/>
          <w:szCs w:val="32"/>
        </w:rPr>
        <w:t xml:space="preserve"> 评审办法</w:t>
      </w:r>
    </w:p>
    <w:p w:rsidR="004C3669" w:rsidRDefault="00F3666A" w:rsidP="0013719A">
      <w:pPr>
        <w:pStyle w:val="Default"/>
        <w:spacing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一）新生入学核查：研究生报到注册后，由研究生档案管理部门对研究生的档案信息及相关佐证材料进行核查并公示无异议后报研究生奖助学金评审领导小组办公室。学校研究生奖助学金评审领导小组审议，确定国家助学金名单并公示。</w:t>
      </w:r>
    </w:p>
    <w:p w:rsidR="004C3669" w:rsidRDefault="00F3666A" w:rsidP="0013719A">
      <w:pPr>
        <w:pStyle w:val="Default"/>
        <w:spacing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二）资格复查：研究生奖助学金评审领导小组办公室将于每年春季和秋季学期最后一个月对受助名单进行资格复查（包括基本条件、休学、复学、退学等情况），并报学校研究生奖助学金评审领导小组审议，确定国家助学金名单并公示。</w:t>
      </w:r>
    </w:p>
    <w:p w:rsidR="004C3669" w:rsidRDefault="00F3666A" w:rsidP="0013719A">
      <w:pPr>
        <w:pStyle w:val="Default"/>
        <w:spacing w:line="540" w:lineRule="exact"/>
        <w:ind w:firstLine="643"/>
        <w:rPr>
          <w:rFonts w:ascii="仿宋" w:eastAsia="仿宋" w:hAnsi="仿宋" w:cs="仿宋"/>
          <w:kern w:val="2"/>
          <w:sz w:val="32"/>
          <w:szCs w:val="32"/>
        </w:rPr>
      </w:pPr>
      <w:r>
        <w:rPr>
          <w:rFonts w:ascii="仿宋" w:eastAsia="仿宋" w:hAnsi="仿宋" w:cs="仿宋" w:hint="eastAsia"/>
          <w:kern w:val="2"/>
          <w:sz w:val="32"/>
          <w:szCs w:val="32"/>
        </w:rPr>
        <w:t>（三）公示无异议后报校长办公会审批。</w:t>
      </w:r>
    </w:p>
    <w:p w:rsidR="004C3669" w:rsidRDefault="00F3666A" w:rsidP="0013719A">
      <w:pPr>
        <w:spacing w:line="540" w:lineRule="exact"/>
        <w:ind w:firstLineChars="200" w:firstLine="643"/>
        <w:rPr>
          <w:rFonts w:ascii="仿宋" w:eastAsia="仿宋" w:hAnsi="仿宋" w:cs="仿宋"/>
          <w:spacing w:val="18"/>
          <w:sz w:val="32"/>
          <w:szCs w:val="32"/>
        </w:rPr>
      </w:pPr>
      <w:r>
        <w:rPr>
          <w:rFonts w:ascii="仿宋" w:eastAsia="仿宋" w:hAnsi="仿宋" w:cs="仿宋" w:hint="eastAsia"/>
          <w:b/>
          <w:sz w:val="32"/>
          <w:szCs w:val="32"/>
        </w:rPr>
        <w:t xml:space="preserve">第七条 </w:t>
      </w:r>
      <w:r>
        <w:rPr>
          <w:rFonts w:ascii="仿宋" w:eastAsia="仿宋" w:hAnsi="仿宋" w:cs="仿宋" w:hint="eastAsia"/>
          <w:color w:val="000000"/>
          <w:sz w:val="32"/>
          <w:szCs w:val="32"/>
        </w:rPr>
        <w:t>研究生国家助学金的标准：600元/月/生，每年按10个月发放（8月和2月除外）。学校每年在春、秋学期结束前一次性存入符合条件的研究生银行账户。</w:t>
      </w:r>
    </w:p>
    <w:p w:rsidR="004C3669" w:rsidRDefault="00F3666A" w:rsidP="0013719A">
      <w:pPr>
        <w:pStyle w:val="Default"/>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研究生在学制期限内由于出国、疾病等原因办理保留学籍和休学手续的，暂停对其发放国家助学金，待其恢复学籍后再行发放。</w:t>
      </w:r>
      <w:r>
        <w:rPr>
          <w:rFonts w:ascii="仿宋" w:eastAsia="仿宋" w:hAnsi="仿宋" w:cs="仿宋" w:hint="eastAsia"/>
          <w:kern w:val="2"/>
          <w:sz w:val="32"/>
          <w:szCs w:val="32"/>
        </w:rPr>
        <w:t>退学研究生自退学当月起不再享受资助。</w:t>
      </w:r>
      <w:r>
        <w:rPr>
          <w:rFonts w:ascii="仿宋" w:eastAsia="仿宋" w:hAnsi="仿宋" w:cs="仿宋" w:hint="eastAsia"/>
          <w:sz w:val="32"/>
          <w:szCs w:val="32"/>
        </w:rPr>
        <w:t>超过规定学制年限延期的研究生不再享受资助。</w:t>
      </w:r>
    </w:p>
    <w:p w:rsidR="004C3669" w:rsidRDefault="00F3666A" w:rsidP="0013719A">
      <w:pPr>
        <w:spacing w:line="54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 xml:space="preserve">第九条 </w:t>
      </w:r>
      <w:r>
        <w:rPr>
          <w:rFonts w:ascii="仿宋" w:eastAsia="仿宋" w:hAnsi="仿宋" w:cs="仿宋" w:hint="eastAsia"/>
          <w:color w:val="000000"/>
          <w:sz w:val="32"/>
          <w:szCs w:val="32"/>
        </w:rPr>
        <w:t>研究生国家助学金的发放由学校研究生奖助学金评审领导小组全程监管，由研究生奖助学金评审领导小组办公室具体负责。</w:t>
      </w:r>
    </w:p>
    <w:p w:rsidR="004C3669" w:rsidRPr="0013719A" w:rsidRDefault="00F3666A" w:rsidP="0013719A">
      <w:pPr>
        <w:pStyle w:val="Default"/>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第十条</w:t>
      </w:r>
      <w:r w:rsidR="00F5157E">
        <w:rPr>
          <w:rFonts w:ascii="仿宋" w:eastAsia="仿宋" w:hAnsi="仿宋" w:cs="仿宋" w:hint="eastAsia"/>
          <w:b/>
          <w:sz w:val="32"/>
          <w:szCs w:val="32"/>
        </w:rPr>
        <w:t xml:space="preserve"> </w:t>
      </w:r>
      <w:r>
        <w:rPr>
          <w:rFonts w:ascii="仿宋" w:eastAsia="仿宋" w:hAnsi="仿宋" w:cs="仿宋" w:hint="eastAsia"/>
          <w:sz w:val="32"/>
          <w:szCs w:val="32"/>
        </w:rPr>
        <w:t>本实施细则解释权归学校研究生奖助学金评审领导小组，由学校各研究生培养单位负责执行</w:t>
      </w:r>
      <w:r>
        <w:rPr>
          <w:rFonts w:ascii="仿宋" w:eastAsia="仿宋" w:hAnsi="仿宋" w:cs="仿宋" w:hint="eastAsia"/>
          <w:kern w:val="2"/>
          <w:sz w:val="32"/>
          <w:szCs w:val="32"/>
        </w:rPr>
        <w:t>。</w:t>
      </w:r>
    </w:p>
    <w:p w:rsidR="004C3669" w:rsidRDefault="00F5157E">
      <w:pPr>
        <w:rPr>
          <w:rFonts w:ascii="黑体" w:eastAsia="黑体" w:hAnsi="黑体"/>
          <w:color w:val="000000"/>
          <w:sz w:val="32"/>
          <w:szCs w:val="32"/>
        </w:rPr>
      </w:pPr>
      <w:r w:rsidRPr="001D0D6C">
        <w:rPr>
          <w:rFonts w:ascii="黑体" w:eastAsia="黑体" w:hAnsi="黑体" w:hint="eastAsia"/>
          <w:color w:val="000000"/>
          <w:sz w:val="32"/>
          <w:szCs w:val="32"/>
        </w:rPr>
        <w:lastRenderedPageBreak/>
        <w:t>附件</w:t>
      </w:r>
      <w:r w:rsidRPr="001D0D6C">
        <w:rPr>
          <w:rFonts w:ascii="黑体" w:eastAsia="黑体" w:hAnsi="黑体"/>
          <w:color w:val="000000"/>
          <w:sz w:val="32"/>
          <w:szCs w:val="32"/>
        </w:rPr>
        <w:t>4</w:t>
      </w:r>
    </w:p>
    <w:p w:rsidR="00F5157E" w:rsidRPr="001D0D6C" w:rsidRDefault="00F5157E" w:rsidP="001D0D6C">
      <w:pPr>
        <w:spacing w:line="300" w:lineRule="exact"/>
        <w:rPr>
          <w:rFonts w:ascii="黑体" w:eastAsia="黑体" w:hAnsi="黑体"/>
          <w:color w:val="000000"/>
          <w:sz w:val="32"/>
          <w:szCs w:val="32"/>
        </w:rPr>
      </w:pPr>
    </w:p>
    <w:p w:rsidR="004C3669" w:rsidRDefault="00F3666A" w:rsidP="00F3666A">
      <w:pPr>
        <w:spacing w:afterLines="50" w:after="156" w:line="560" w:lineRule="exact"/>
        <w:jc w:val="center"/>
        <w:rPr>
          <w:rFonts w:ascii="方正小标宋简体" w:eastAsia="方正小标宋简体" w:hAnsiTheme="majorEastAsia"/>
          <w:bCs/>
          <w:sz w:val="44"/>
          <w:szCs w:val="44"/>
        </w:rPr>
      </w:pPr>
      <w:r>
        <w:rPr>
          <w:rFonts w:ascii="方正小标宋简体" w:eastAsia="方正小标宋简体" w:hAnsiTheme="majorEastAsia" w:cs="宋体" w:hint="eastAsia"/>
          <w:bCs/>
          <w:sz w:val="44"/>
          <w:szCs w:val="44"/>
        </w:rPr>
        <w:t>遵义医科大学研究生“三助”工作实施细则</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第一条 </w:t>
      </w:r>
      <w:r>
        <w:rPr>
          <w:rFonts w:ascii="仿宋" w:eastAsia="仿宋" w:hAnsi="仿宋" w:cs="仿宋" w:hint="eastAsia"/>
          <w:bCs/>
          <w:color w:val="000000"/>
          <w:sz w:val="32"/>
          <w:szCs w:val="32"/>
        </w:rPr>
        <w:t>研究生助教、助研、助管（以下简称“三助”）岗位的设立是为了进一步完善我校研究生资助体系和培养机制，发挥研究生在学校科研、教学、管理中的积极作用。</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第二条 </w:t>
      </w:r>
      <w:r>
        <w:rPr>
          <w:rFonts w:ascii="仿宋" w:eastAsia="仿宋" w:hAnsi="仿宋" w:cs="仿宋" w:hint="eastAsia"/>
          <w:bCs/>
          <w:color w:val="000000"/>
          <w:sz w:val="32"/>
          <w:szCs w:val="32"/>
        </w:rPr>
        <w:t>凡全日制研究生，经导师同意，均可申请“三助”工作岗位。研究生在学有余力的情况下，可同时申报两个或者两个以上“三助”岗位。</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第三条 </w:t>
      </w:r>
      <w:r>
        <w:rPr>
          <w:rFonts w:ascii="仿宋" w:eastAsia="仿宋" w:hAnsi="仿宋" w:cs="仿宋" w:hint="eastAsia"/>
          <w:bCs/>
          <w:color w:val="000000"/>
          <w:sz w:val="32"/>
          <w:szCs w:val="32"/>
        </w:rPr>
        <w:t>“助研”可承担导师或课题组分配的与研究生所学专业相关的各种科学研究、科技开发和专业设计、调研（包括与研究生本人毕业论文相关）等工作。</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第四条 </w:t>
      </w:r>
      <w:r>
        <w:rPr>
          <w:rFonts w:ascii="仿宋" w:eastAsia="仿宋" w:hAnsi="仿宋" w:cs="仿宋" w:hint="eastAsia"/>
          <w:bCs/>
          <w:color w:val="000000"/>
          <w:sz w:val="32"/>
          <w:szCs w:val="32"/>
        </w:rPr>
        <w:t>“助教”可承担本科生公共课、专业基础课的辅导答疑、批改作业和实验课教学，协助指导专业实习、毕业设计（论文），参与研讨式教学、案例教学的组织工作等。</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第五条 </w:t>
      </w:r>
      <w:r>
        <w:rPr>
          <w:rFonts w:ascii="仿宋" w:eastAsia="仿宋" w:hAnsi="仿宋" w:cs="仿宋" w:hint="eastAsia"/>
          <w:bCs/>
          <w:color w:val="000000"/>
          <w:sz w:val="32"/>
          <w:szCs w:val="32"/>
        </w:rPr>
        <w:t>“助管”可承担研究生工作助理、实验室管理、学生咨询服务以及学校日常管理等辅助工作。</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第六条</w:t>
      </w:r>
      <w:r>
        <w:rPr>
          <w:rFonts w:ascii="仿宋" w:eastAsia="仿宋" w:hAnsi="仿宋" w:cs="仿宋" w:hint="eastAsia"/>
          <w:bCs/>
          <w:sz w:val="32"/>
          <w:szCs w:val="32"/>
        </w:rPr>
        <w:t xml:space="preserve"> </w:t>
      </w:r>
      <w:r>
        <w:rPr>
          <w:rFonts w:ascii="仿宋" w:eastAsia="仿宋" w:hAnsi="仿宋" w:cs="仿宋" w:hint="eastAsia"/>
          <w:bCs/>
          <w:color w:val="000000"/>
          <w:sz w:val="32"/>
          <w:szCs w:val="32"/>
        </w:rPr>
        <w:t>资助标准：</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受聘参加“三助”岗位工作的研究生，经考核合格后</w:t>
      </w:r>
      <w:r>
        <w:rPr>
          <w:rFonts w:ascii="仿宋" w:eastAsia="仿宋" w:hAnsi="仿宋" w:cs="仿宋" w:hint="eastAsia"/>
          <w:bCs/>
          <w:sz w:val="32"/>
          <w:szCs w:val="32"/>
        </w:rPr>
        <w:t>按照每年10个月</w:t>
      </w:r>
      <w:r>
        <w:rPr>
          <w:rFonts w:ascii="仿宋" w:eastAsia="仿宋" w:hAnsi="仿宋" w:cs="仿宋" w:hint="eastAsia"/>
          <w:bCs/>
          <w:color w:val="000000"/>
          <w:sz w:val="32"/>
          <w:szCs w:val="32"/>
        </w:rPr>
        <w:t>发给“三助”岗位补助。</w:t>
      </w:r>
    </w:p>
    <w:p w:rsidR="004C3669" w:rsidRDefault="00F3666A">
      <w:pPr>
        <w:widowControl/>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（一）“助管”：根据教育部关于印发《大中小学劳动教育指导纲要（试行）》的通知要求，为加强研究生的劳动实践教育，原则上研究生在学期间每学期至少完成一次助管工作。</w:t>
      </w:r>
      <w:r>
        <w:rPr>
          <w:rFonts w:ascii="仿宋" w:eastAsia="仿宋" w:hAnsi="仿宋" w:cs="仿宋" w:hint="eastAsia"/>
          <w:bCs/>
          <w:color w:val="000000"/>
          <w:sz w:val="32"/>
          <w:szCs w:val="32"/>
        </w:rPr>
        <w:lastRenderedPageBreak/>
        <w:t>超过一次者按照</w:t>
      </w:r>
      <w:r>
        <w:rPr>
          <w:rFonts w:ascii="仿宋" w:eastAsia="仿宋" w:hAnsi="仿宋" w:cs="仿宋" w:hint="eastAsia"/>
          <w:color w:val="000000"/>
          <w:sz w:val="32"/>
          <w:szCs w:val="32"/>
        </w:rPr>
        <w:t>30元/次，每次不低于1小时，每周不超过3次来发放补助。</w:t>
      </w:r>
    </w:p>
    <w:p w:rsidR="004C3669" w:rsidRDefault="00F3666A">
      <w:pPr>
        <w:widowControl/>
        <w:numPr>
          <w:ilvl w:val="255"/>
          <w:numId w:val="0"/>
        </w:numPr>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（二）“助研”由导师、课题组根据研究生实际工作量发放。</w:t>
      </w:r>
    </w:p>
    <w:p w:rsidR="004C3669" w:rsidRDefault="00F3666A">
      <w:pPr>
        <w:widowControl/>
        <w:numPr>
          <w:ilvl w:val="255"/>
          <w:numId w:val="0"/>
        </w:numPr>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（三）“助教”由各学科教研室及教务处按照实际带教课时量发放。</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第七条</w:t>
      </w:r>
      <w:r>
        <w:rPr>
          <w:rFonts w:ascii="仿宋" w:eastAsia="仿宋" w:hAnsi="仿宋" w:cs="仿宋" w:hint="eastAsia"/>
          <w:bCs/>
          <w:sz w:val="32"/>
          <w:szCs w:val="32"/>
        </w:rPr>
        <w:t xml:space="preserve"> </w:t>
      </w:r>
      <w:r>
        <w:rPr>
          <w:rFonts w:ascii="仿宋" w:eastAsia="仿宋" w:hAnsi="仿宋" w:cs="仿宋" w:hint="eastAsia"/>
          <w:bCs/>
          <w:color w:val="000000"/>
          <w:sz w:val="32"/>
          <w:szCs w:val="32"/>
        </w:rPr>
        <w:t>资助比例：研究生兼任“三助”由导师、各培养单位和辅导员择优推荐。</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（一）原则上研究生兼任助研对学术型研究生全覆盖；</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（二）兼任助教的研究生人数由各教研室根据培养方案相关要求及实际情况来定；</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（三）兼任助管（指完成基本工作量之外的人员）的研究生人数根据当年学校的岗位需求和申请研究生的具体情况动态调整。</w:t>
      </w:r>
    </w:p>
    <w:p w:rsidR="004C3669" w:rsidRDefault="00F3666A">
      <w:pPr>
        <w:widowControl/>
        <w:spacing w:line="578" w:lineRule="exact"/>
        <w:ind w:firstLineChars="200" w:firstLine="643"/>
        <w:rPr>
          <w:rFonts w:ascii="仿宋" w:eastAsia="仿宋" w:hAnsi="仿宋" w:cs="仿宋"/>
          <w:bCs/>
          <w:color w:val="000000"/>
          <w:sz w:val="32"/>
          <w:szCs w:val="32"/>
        </w:rPr>
      </w:pPr>
      <w:r>
        <w:rPr>
          <w:rFonts w:ascii="仿宋" w:eastAsia="仿宋" w:hAnsi="仿宋" w:cs="仿宋" w:hint="eastAsia"/>
          <w:b/>
          <w:sz w:val="32"/>
          <w:szCs w:val="32"/>
        </w:rPr>
        <w:t xml:space="preserve">第八条 </w:t>
      </w:r>
      <w:r>
        <w:rPr>
          <w:rFonts w:ascii="仿宋" w:eastAsia="仿宋" w:hAnsi="仿宋" w:cs="仿宋" w:hint="eastAsia"/>
          <w:bCs/>
          <w:color w:val="000000"/>
          <w:sz w:val="32"/>
          <w:szCs w:val="32"/>
        </w:rPr>
        <w:t>各部门“三助”岗位设置：</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（一）各设岗部门于每年6月填写《遵义医科大学研究生“三助”岗位设置申请表》报送研究生奖助学金评审领导小组审批，岗位设置数目由学校根据实际情况统一部署。</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二）每年9月开学后一周学校将“三助”设岗情况、岗位要求、工作量公布于研究生院网页上。研究生自愿填报《遵义医科大学研究生兼任三助工作申请表》交各培养单位汇总上报研究生奖助学金评审领导小组办公室。领导小组办公室会同各设岗部门遴选受聘人员，并公布各岗位受聘研究生名单。</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（三）研究生“三助”聘任工作每学年开展一次，短期助管岗位和寒暑假期间的助研岗位可根据工作需要按规定程序随时设立。</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 xml:space="preserve">第九条 </w:t>
      </w:r>
      <w:r>
        <w:rPr>
          <w:rFonts w:ascii="仿宋" w:eastAsia="仿宋" w:hAnsi="仿宋" w:cs="仿宋" w:hint="eastAsia"/>
          <w:bCs/>
          <w:color w:val="000000"/>
          <w:sz w:val="32"/>
          <w:szCs w:val="32"/>
        </w:rPr>
        <w:t>研究生申报条件</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（一）申报条件</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1.凡能坚持四项基本原则，政治思想表现好，工作责任心强，身体健康，经济条件困难且学有余力的在校研究生，经导师同意，均可申请兼任“三助”工作。</w:t>
      </w:r>
    </w:p>
    <w:p w:rsidR="004C3669" w:rsidRDefault="00F3666A">
      <w:pPr>
        <w:widowControl/>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2.在同等条件下，经济困难者优先受聘。考试不及格或严重违反校纪校规的研究生原则上不能应聘 “三助”岗位。</w:t>
      </w:r>
    </w:p>
    <w:p w:rsidR="004C3669" w:rsidRDefault="00F3666A">
      <w:pPr>
        <w:widowControl/>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（二）具体要求：</w:t>
      </w:r>
    </w:p>
    <w:p w:rsidR="004C3669" w:rsidRDefault="00F3666A">
      <w:pPr>
        <w:widowControl/>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1.研究生上岗前要与受聘部门、导师</w:t>
      </w:r>
      <w:r w:rsidR="00F5157E">
        <w:rPr>
          <w:rFonts w:ascii="仿宋" w:eastAsia="仿宋" w:hAnsi="仿宋" w:cs="仿宋" w:hint="eastAsia"/>
          <w:bCs/>
          <w:color w:val="000000"/>
          <w:sz w:val="32"/>
          <w:szCs w:val="32"/>
        </w:rPr>
        <w:t>签订</w:t>
      </w:r>
      <w:r>
        <w:rPr>
          <w:rFonts w:ascii="仿宋" w:eastAsia="仿宋" w:hAnsi="仿宋" w:cs="仿宋" w:hint="eastAsia"/>
          <w:bCs/>
          <w:color w:val="000000"/>
          <w:sz w:val="32"/>
          <w:szCs w:val="32"/>
        </w:rPr>
        <w:t>三方协议，明确岗位目标、工作量、工作职责等。</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2.研究生兼任“三助”工作必须以不影响学业为原则，研究生不得因受聘担任“三助”工作而推迟毕业。</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3.研究生兼任“三助”工作的工作量：助教原则上每周不低于6课时工作量；助研根据实际需求确定工作量；助管原则上平均每周不少于3次工作，每次不得低于1小时。具体工作内容、方式、职责等由设岗个人/部门负责设定。</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w:t>
      </w:r>
      <w:r w:rsidR="00F5157E">
        <w:rPr>
          <w:rFonts w:ascii="仿宋" w:eastAsia="仿宋" w:hAnsi="仿宋" w:cs="仿宋" w:hint="eastAsia"/>
          <w:bCs/>
          <w:color w:val="000000"/>
          <w:sz w:val="32"/>
          <w:szCs w:val="32"/>
        </w:rPr>
        <w:t>三</w:t>
      </w:r>
      <w:r>
        <w:rPr>
          <w:rFonts w:ascii="仿宋" w:eastAsia="仿宋" w:hAnsi="仿宋" w:cs="仿宋" w:hint="eastAsia"/>
          <w:bCs/>
          <w:color w:val="000000"/>
          <w:sz w:val="32"/>
          <w:szCs w:val="32"/>
        </w:rPr>
        <w:t>）凡受聘“三助”岗位者，在工作期间一旦出现不尽岗尽职情况，经聘用部门反馈，研究生奖助学金评审领导小组调查核实后，撤销聘用并扣发或停发“三助”岗位补助。</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第十条</w:t>
      </w:r>
      <w:r>
        <w:rPr>
          <w:rFonts w:ascii="仿宋" w:eastAsia="仿宋" w:hAnsi="仿宋" w:cs="仿宋" w:hint="eastAsia"/>
          <w:bCs/>
          <w:sz w:val="32"/>
          <w:szCs w:val="32"/>
        </w:rPr>
        <w:t xml:space="preserve"> </w:t>
      </w:r>
      <w:r>
        <w:rPr>
          <w:rFonts w:ascii="仿宋" w:eastAsia="仿宋" w:hAnsi="仿宋" w:cs="仿宋" w:hint="eastAsia"/>
          <w:bCs/>
          <w:color w:val="000000"/>
          <w:sz w:val="32"/>
          <w:szCs w:val="32"/>
        </w:rPr>
        <w:t>研究生“三助”岗位考核细则由各设岗单位另行制定，并报研究生奖助学金评审领导小组办公室备案。</w:t>
      </w:r>
    </w:p>
    <w:p w:rsidR="004C3669" w:rsidRDefault="00F3666A">
      <w:pPr>
        <w:widowControl/>
        <w:spacing w:line="578"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lastRenderedPageBreak/>
        <w:t xml:space="preserve">第十一条 </w:t>
      </w:r>
      <w:r>
        <w:rPr>
          <w:rFonts w:ascii="仿宋" w:eastAsia="仿宋" w:hAnsi="仿宋" w:cs="仿宋" w:hint="eastAsia"/>
          <w:bCs/>
          <w:color w:val="000000"/>
          <w:sz w:val="32"/>
          <w:szCs w:val="32"/>
        </w:rPr>
        <w:t xml:space="preserve">助教岗位的考核由其所在学科教研室进行，助研岗位主要由导师或课题组考核，助管岗位主要由设岗单位考核。岗位考核不合格的研究生不得参加下一学年“三助”岗位的应聘。 </w:t>
      </w:r>
      <w:r>
        <w:rPr>
          <w:rFonts w:ascii="仿宋" w:eastAsia="仿宋" w:hAnsi="仿宋" w:cs="仿宋" w:hint="eastAsia"/>
          <w:b/>
          <w:color w:val="000000"/>
          <w:sz w:val="32"/>
          <w:szCs w:val="32"/>
        </w:rPr>
        <w:t xml:space="preserve"> </w:t>
      </w:r>
      <w:r>
        <w:rPr>
          <w:rFonts w:ascii="仿宋" w:eastAsia="仿宋" w:hAnsi="仿宋" w:cs="仿宋" w:hint="eastAsia"/>
          <w:b/>
          <w:sz w:val="32"/>
          <w:szCs w:val="32"/>
        </w:rPr>
        <w:t xml:space="preserve"> </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 xml:space="preserve">第十二条 </w:t>
      </w:r>
      <w:r>
        <w:rPr>
          <w:rFonts w:ascii="仿宋" w:eastAsia="仿宋" w:hAnsi="仿宋" w:cs="仿宋" w:hint="eastAsia"/>
          <w:bCs/>
          <w:color w:val="000000"/>
          <w:sz w:val="32"/>
          <w:szCs w:val="32"/>
        </w:rPr>
        <w:t>申请“三助”研究生任务完成、聘期满后由研究生本人填写《遵义医科大学研究生“三助”工作考核表》，聘用部门负责人给出考核鉴定，并将鉴定结果交研究生奖助学金评审领导小组办公室。</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 xml:space="preserve"> 第十三条 </w:t>
      </w:r>
      <w:r>
        <w:rPr>
          <w:rFonts w:ascii="仿宋" w:eastAsia="仿宋" w:hAnsi="仿宋" w:cs="仿宋" w:hint="eastAsia"/>
          <w:bCs/>
          <w:color w:val="000000"/>
          <w:sz w:val="32"/>
          <w:szCs w:val="32"/>
        </w:rPr>
        <w:t>研究生在读期间受聘担任“三助”岗位的表现是研究生考核的重要内容，同时也是学校“评优评先”的重要参考依据。</w:t>
      </w:r>
    </w:p>
    <w:p w:rsidR="004C3669" w:rsidRDefault="00F3666A">
      <w:pPr>
        <w:widowControl/>
        <w:spacing w:line="578" w:lineRule="exact"/>
        <w:ind w:firstLineChars="200" w:firstLine="643"/>
        <w:jc w:val="left"/>
        <w:rPr>
          <w:rFonts w:ascii="仿宋" w:eastAsia="仿宋" w:hAnsi="仿宋" w:cs="仿宋"/>
          <w:bCs/>
          <w:color w:val="000000"/>
          <w:sz w:val="32"/>
          <w:szCs w:val="32"/>
        </w:rPr>
      </w:pPr>
      <w:r>
        <w:rPr>
          <w:rFonts w:ascii="仿宋" w:eastAsia="仿宋" w:hAnsi="仿宋" w:cs="仿宋" w:hint="eastAsia"/>
          <w:b/>
          <w:sz w:val="32"/>
          <w:szCs w:val="32"/>
        </w:rPr>
        <w:t xml:space="preserve">第十四条 </w:t>
      </w:r>
      <w:r>
        <w:rPr>
          <w:rFonts w:ascii="仿宋" w:eastAsia="仿宋" w:hAnsi="仿宋" w:cs="仿宋" w:hint="eastAsia"/>
          <w:bCs/>
          <w:color w:val="000000"/>
          <w:sz w:val="32"/>
          <w:szCs w:val="32"/>
        </w:rPr>
        <w:t>研究生“三助”经费由学校自筹：</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（一）研究生“助管”补助按次发放，考核通过后统一存入研究生的个人账号，毕业年级在毕业前发放；“助研”由导师根据具体情况适时发放；“助教”由教研室和教务处根据带教情况适时发放。</w:t>
      </w:r>
    </w:p>
    <w:p w:rsidR="004C3669" w:rsidRDefault="00F3666A">
      <w:pPr>
        <w:widowControl/>
        <w:spacing w:line="578"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（二）短期助管岗位和寒暑假期间助研、助教岗位补贴由设岗部门按实际工作量自行发放。</w:t>
      </w:r>
    </w:p>
    <w:p w:rsidR="004C3669" w:rsidRDefault="00F3666A">
      <w:pPr>
        <w:pStyle w:val="Default"/>
        <w:spacing w:line="578" w:lineRule="exact"/>
        <w:ind w:firstLineChars="200" w:firstLine="643"/>
        <w:rPr>
          <w:rFonts w:ascii="仿宋" w:eastAsia="仿宋" w:hAnsi="仿宋" w:cs="仿宋"/>
          <w:sz w:val="32"/>
          <w:szCs w:val="32"/>
        </w:rPr>
      </w:pPr>
      <w:r>
        <w:rPr>
          <w:rFonts w:ascii="仿宋" w:eastAsia="仿宋" w:hAnsi="仿宋" w:cs="仿宋" w:hint="eastAsia"/>
          <w:b/>
          <w:sz w:val="32"/>
          <w:szCs w:val="32"/>
        </w:rPr>
        <w:t>第十五条</w:t>
      </w:r>
      <w:r w:rsidR="00F5157E">
        <w:rPr>
          <w:rFonts w:ascii="仿宋" w:eastAsia="仿宋" w:hAnsi="仿宋" w:cs="仿宋" w:hint="eastAsia"/>
          <w:b/>
          <w:sz w:val="32"/>
          <w:szCs w:val="32"/>
        </w:rPr>
        <w:t xml:space="preserve"> </w:t>
      </w:r>
      <w:r>
        <w:rPr>
          <w:rFonts w:ascii="仿宋" w:eastAsia="仿宋" w:hAnsi="仿宋" w:cs="仿宋" w:hint="eastAsia"/>
          <w:sz w:val="32"/>
          <w:szCs w:val="32"/>
        </w:rPr>
        <w:t>本实施细则解释权归学校研究生奖助学金评审领导小组，由学校各研究生培养单位负责执行</w:t>
      </w:r>
      <w:r>
        <w:rPr>
          <w:rFonts w:ascii="仿宋" w:eastAsia="仿宋" w:hAnsi="仿宋" w:cs="仿宋" w:hint="eastAsia"/>
          <w:kern w:val="2"/>
          <w:sz w:val="32"/>
          <w:szCs w:val="32"/>
        </w:rPr>
        <w:t>。</w:t>
      </w:r>
    </w:p>
    <w:p w:rsidR="004C3669" w:rsidRDefault="004C3669">
      <w:pPr>
        <w:spacing w:line="578" w:lineRule="exact"/>
        <w:ind w:firstLineChars="200" w:firstLine="640"/>
        <w:rPr>
          <w:rFonts w:ascii="仿宋_GB2312" w:eastAsia="仿宋_GB2312" w:hAnsi="仿宋_GB2312" w:cs="仿宋_GB2312"/>
          <w:bCs/>
          <w:sz w:val="32"/>
          <w:szCs w:val="32"/>
        </w:rPr>
      </w:pPr>
    </w:p>
    <w:p w:rsidR="004C3669" w:rsidRDefault="004C3669">
      <w:pPr>
        <w:spacing w:line="560" w:lineRule="exact"/>
        <w:rPr>
          <w:rFonts w:ascii="仿宋" w:eastAsia="仿宋" w:hAnsi="仿宋"/>
          <w:kern w:val="0"/>
          <w:sz w:val="32"/>
          <w:szCs w:val="32"/>
        </w:rPr>
      </w:pPr>
    </w:p>
    <w:p w:rsidR="004C3669" w:rsidRDefault="004C3669">
      <w:pPr>
        <w:spacing w:line="560" w:lineRule="exact"/>
        <w:rPr>
          <w:rFonts w:ascii="仿宋" w:eastAsia="仿宋" w:hAnsi="仿宋"/>
          <w:kern w:val="0"/>
          <w:sz w:val="32"/>
          <w:szCs w:val="32"/>
        </w:rPr>
      </w:pPr>
    </w:p>
    <w:p w:rsidR="00F5157E" w:rsidRDefault="00F5157E">
      <w:pPr>
        <w:spacing w:line="440" w:lineRule="exact"/>
        <w:rPr>
          <w:rFonts w:ascii="黑体" w:eastAsia="黑体" w:hAnsi="黑体"/>
          <w:kern w:val="0"/>
          <w:sz w:val="32"/>
          <w:szCs w:val="32"/>
        </w:rPr>
      </w:pPr>
    </w:p>
    <w:p w:rsidR="004C3669" w:rsidRPr="001D0D6C" w:rsidRDefault="00F5157E">
      <w:pPr>
        <w:spacing w:line="440" w:lineRule="exact"/>
        <w:rPr>
          <w:rFonts w:ascii="黑体" w:eastAsia="黑体" w:hAnsi="黑体"/>
          <w:kern w:val="0"/>
          <w:sz w:val="32"/>
          <w:szCs w:val="32"/>
        </w:rPr>
      </w:pPr>
      <w:r w:rsidRPr="001D0D6C">
        <w:rPr>
          <w:rFonts w:ascii="黑体" w:eastAsia="黑体" w:hAnsi="黑体" w:hint="eastAsia"/>
          <w:kern w:val="0"/>
          <w:sz w:val="32"/>
          <w:szCs w:val="32"/>
        </w:rPr>
        <w:lastRenderedPageBreak/>
        <w:t>附件</w:t>
      </w:r>
      <w:r w:rsidRPr="001D0D6C">
        <w:rPr>
          <w:rFonts w:ascii="黑体" w:eastAsia="黑体" w:hAnsi="黑体"/>
          <w:kern w:val="0"/>
          <w:sz w:val="32"/>
          <w:szCs w:val="32"/>
        </w:rPr>
        <w:t>5</w:t>
      </w:r>
    </w:p>
    <w:p w:rsidR="004C3669" w:rsidRDefault="004C3669"/>
    <w:p w:rsidR="00F5157E" w:rsidRDefault="00F5157E" w:rsidP="001D0D6C">
      <w:pPr>
        <w:jc w:val="center"/>
        <w:rPr>
          <w:rFonts w:ascii="方正小标宋简体" w:eastAsia="方正小标宋简体" w:hAnsi="仿宋" w:cs="仿宋"/>
          <w:color w:val="000000" w:themeColor="text1"/>
          <w:sz w:val="44"/>
          <w:szCs w:val="44"/>
        </w:rPr>
      </w:pPr>
      <w:r w:rsidRPr="001D0D6C">
        <w:rPr>
          <w:rFonts w:ascii="方正小标宋简体" w:eastAsia="方正小标宋简体" w:hAnsi="仿宋" w:cs="仿宋" w:hint="eastAsia"/>
          <w:color w:val="000000" w:themeColor="text1"/>
          <w:sz w:val="44"/>
          <w:szCs w:val="44"/>
        </w:rPr>
        <w:t>遵义医科大学研究生评优评奖量化指标</w:t>
      </w:r>
    </w:p>
    <w:p w:rsidR="00F5157E" w:rsidRDefault="00F5157E" w:rsidP="001D0D6C">
      <w:pPr>
        <w:pStyle w:val="Default"/>
        <w:spacing w:line="560" w:lineRule="exact"/>
        <w:ind w:firstLineChars="150" w:firstLine="48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一、评定指标</w:t>
      </w:r>
    </w:p>
    <w:p w:rsidR="00F5157E" w:rsidRDefault="00F5157E" w:rsidP="001D0D6C">
      <w:pPr>
        <w:pStyle w:val="Default"/>
        <w:spacing w:line="560" w:lineRule="exac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遵义医科大学研究生评优评奖以研究生德、智、体、美、劳的综合表现作为考核指标，其中智育分值根据不同年级培养侧重点按规定比例进行折算。研究生综合测评成绩满分100分：其中，德育成绩折算后超过满分30分的按30分计，智育成绩</w:t>
      </w:r>
      <w:r>
        <w:rPr>
          <w:rFonts w:ascii="仿宋" w:eastAsia="仿宋" w:hAnsi="仿宋" w:cs="仿宋" w:hint="eastAsia"/>
          <w:sz w:val="32"/>
          <w:szCs w:val="32"/>
        </w:rPr>
        <w:t>折算后超过满分70分的按70分计。</w:t>
      </w:r>
    </w:p>
    <w:p w:rsidR="00F5157E" w:rsidRDefault="00F5157E" w:rsidP="001D0D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一年级研究生综合测评总分（仅限学业奖学金）=德育占30% (含政治思想表现、道德品质、身心素养等) +智育占70%（研究生入学初试成绩占40%，公共课学习成绩占60%综合评定。推免研究生入学初试成绩按照其所在一级学科录取人数排名前15%考生的平均成绩计）。</w:t>
      </w:r>
    </w:p>
    <w:p w:rsidR="00F5157E" w:rsidRDefault="00F5157E" w:rsidP="001D0D6C">
      <w:pPr>
        <w:pStyle w:val="Default"/>
        <w:spacing w:line="560" w:lineRule="exac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二年级研究生综合测评总分=德育占30% (含政治思想表现、道德品质、身心素养等) +智育占70%（其中除公共课外的课程学习成绩占35%；培养环节、科研及专业实践情况占65%）。</w:t>
      </w:r>
    </w:p>
    <w:p w:rsidR="00F5157E" w:rsidRDefault="00F5157E" w:rsidP="001D0D6C">
      <w:pPr>
        <w:pStyle w:val="Default"/>
        <w:spacing w:line="560" w:lineRule="exac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三年级研究生综合测评总分=德育占30% (含政治思想表现、道德品质、身心素养等) +智育占70%（含培养环节、科研及专业实践情况）。</w:t>
      </w:r>
    </w:p>
    <w:p w:rsidR="00F5157E" w:rsidRDefault="00F5157E" w:rsidP="001D0D6C">
      <w:pPr>
        <w:pStyle w:val="Default"/>
        <w:spacing w:line="560" w:lineRule="exac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申请并获得各类奖学金已提交的所有计分材料均不得在后续的同类奖项申报中重复使用。</w:t>
      </w:r>
    </w:p>
    <w:p w:rsidR="00F5157E" w:rsidRDefault="00F5157E" w:rsidP="001D0D6C">
      <w:pPr>
        <w:pStyle w:val="Default"/>
        <w:spacing w:line="560" w:lineRule="exact"/>
        <w:ind w:firstLineChars="200"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二、评分标准</w:t>
      </w:r>
    </w:p>
    <w:p w:rsidR="00F5157E" w:rsidRDefault="00F5157E" w:rsidP="001D0D6C">
      <w:pPr>
        <w:pStyle w:val="Default"/>
        <w:spacing w:line="560" w:lineRule="exact"/>
        <w:ind w:firstLineChars="200" w:firstLine="643"/>
        <w:jc w:val="both"/>
        <w:rPr>
          <w:rFonts w:ascii="仿宋" w:eastAsia="仿宋" w:hAnsi="仿宋" w:cs="仿宋"/>
          <w:color w:val="auto"/>
          <w:kern w:val="2"/>
          <w:sz w:val="32"/>
          <w:szCs w:val="32"/>
        </w:rPr>
      </w:pPr>
      <w:r>
        <w:rPr>
          <w:rFonts w:ascii="楷体" w:eastAsia="楷体" w:hAnsi="楷体" w:cs="楷体" w:hint="eastAsia"/>
          <w:b/>
          <w:bCs/>
          <w:color w:val="auto"/>
          <w:kern w:val="2"/>
          <w:sz w:val="32"/>
          <w:szCs w:val="32"/>
        </w:rPr>
        <w:t>（一）德育表现（30%）</w:t>
      </w:r>
    </w:p>
    <w:p w:rsidR="00F5157E" w:rsidRDefault="00F5157E" w:rsidP="001D0D6C">
      <w:pPr>
        <w:pStyle w:val="Default"/>
        <w:spacing w:line="560" w:lineRule="exac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lastRenderedPageBreak/>
        <w:t>德育表现计分按照《遵义医科大学研究生德育考核办法》执行。</w:t>
      </w:r>
    </w:p>
    <w:p w:rsidR="00F5157E" w:rsidRDefault="00F5157E" w:rsidP="001D0D6C">
      <w:pPr>
        <w:autoSpaceDE w:val="0"/>
        <w:autoSpaceDN w:val="0"/>
        <w:adjustRightIn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（二）智育（70%，含课程学习成绩、培养环节、科研及专业实践表现）</w:t>
      </w:r>
    </w:p>
    <w:p w:rsidR="00F5157E" w:rsidRDefault="00F5157E" w:rsidP="001D0D6C">
      <w:pPr>
        <w:autoSpaceDE w:val="0"/>
        <w:autoSpaceDN w:val="0"/>
        <w:adjustRightIn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1.课程学习</w:t>
      </w:r>
    </w:p>
    <w:p w:rsidR="00F5157E" w:rsidRDefault="00F5157E" w:rsidP="001D0D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学习成绩分=课程成绩分×35%</w:t>
      </w:r>
    </w:p>
    <w:p w:rsidR="00F5157E" w:rsidRDefault="00F5157E" w:rsidP="001D0D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课程成绩计算公式 [∑单科成绩/课程门数]×35%</w:t>
      </w:r>
    </w:p>
    <w:p w:rsidR="00F5157E" w:rsidRDefault="00F5157E" w:rsidP="001D0D6C">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2.培养环节</w:t>
      </w:r>
    </w:p>
    <w:p w:rsidR="00F5157E" w:rsidRDefault="00F5157E" w:rsidP="001D0D6C">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根据研究生在学位论文开题、中期等培养环节表现，可获得相应积分，具体计分标准如下：</w:t>
      </w:r>
    </w:p>
    <w:tbl>
      <w:tblPr>
        <w:tblpPr w:leftFromText="181" w:rightFromText="181" w:vertAnchor="text" w:horzAnchor="margin" w:tblpX="1" w:tblpY="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4723"/>
        <w:gridCol w:w="2146"/>
      </w:tblGrid>
      <w:tr w:rsidR="00F5157E" w:rsidTr="00593AAC">
        <w:trPr>
          <w:trHeight w:val="692"/>
        </w:trPr>
        <w:tc>
          <w:tcPr>
            <w:tcW w:w="1969" w:type="dxa"/>
            <w:vAlign w:val="center"/>
          </w:tcPr>
          <w:p w:rsidR="00F5157E" w:rsidRDefault="00F5157E" w:rsidP="00593AAC">
            <w:pPr>
              <w:spacing w:line="240" w:lineRule="exact"/>
              <w:jc w:val="center"/>
              <w:rPr>
                <w:rFonts w:ascii="仿宋" w:eastAsia="仿宋" w:hAnsi="仿宋"/>
                <w:b/>
                <w:sz w:val="24"/>
                <w:shd w:val="clear" w:color="auto" w:fill="FFFFFF"/>
              </w:rPr>
            </w:pPr>
            <w:r>
              <w:rPr>
                <w:rFonts w:ascii="仿宋" w:eastAsia="仿宋" w:hAnsi="仿宋" w:hint="eastAsia"/>
                <w:b/>
                <w:sz w:val="24"/>
                <w:shd w:val="clear" w:color="auto" w:fill="FFFFFF"/>
              </w:rPr>
              <w:t>项目名称</w:t>
            </w:r>
          </w:p>
        </w:tc>
        <w:tc>
          <w:tcPr>
            <w:tcW w:w="4723" w:type="dxa"/>
            <w:vAlign w:val="center"/>
          </w:tcPr>
          <w:p w:rsidR="00F5157E" w:rsidRDefault="00F5157E" w:rsidP="00593AAC">
            <w:pPr>
              <w:spacing w:line="240" w:lineRule="exact"/>
              <w:jc w:val="center"/>
              <w:rPr>
                <w:rFonts w:ascii="仿宋" w:eastAsia="仿宋" w:hAnsi="仿宋"/>
                <w:b/>
                <w:sz w:val="24"/>
                <w:shd w:val="clear" w:color="auto" w:fill="FFFFFF"/>
              </w:rPr>
            </w:pPr>
            <w:r>
              <w:rPr>
                <w:rFonts w:ascii="仿宋" w:eastAsia="仿宋" w:hAnsi="仿宋" w:hint="eastAsia"/>
                <w:b/>
                <w:sz w:val="24"/>
                <w:shd w:val="clear" w:color="auto" w:fill="FFFFFF"/>
              </w:rPr>
              <w:t>计分标准</w:t>
            </w:r>
          </w:p>
        </w:tc>
        <w:tc>
          <w:tcPr>
            <w:tcW w:w="2146" w:type="dxa"/>
            <w:vAlign w:val="center"/>
          </w:tcPr>
          <w:p w:rsidR="00F5157E" w:rsidRDefault="00F5157E" w:rsidP="00593AAC">
            <w:pPr>
              <w:spacing w:line="400" w:lineRule="exact"/>
              <w:jc w:val="center"/>
              <w:rPr>
                <w:rFonts w:ascii="仿宋" w:eastAsia="仿宋" w:hAnsi="仿宋"/>
                <w:b/>
                <w:sz w:val="24"/>
                <w:shd w:val="clear" w:color="auto" w:fill="FFFFFF"/>
              </w:rPr>
            </w:pPr>
            <w:r>
              <w:rPr>
                <w:rFonts w:ascii="仿宋" w:eastAsia="仿宋" w:hAnsi="仿宋" w:hint="eastAsia"/>
                <w:b/>
                <w:sz w:val="24"/>
                <w:shd w:val="clear" w:color="auto" w:fill="FFFFFF"/>
              </w:rPr>
              <w:t>备注</w:t>
            </w:r>
          </w:p>
        </w:tc>
      </w:tr>
      <w:tr w:rsidR="00F5157E" w:rsidTr="00593AAC">
        <w:trPr>
          <w:trHeight w:val="442"/>
        </w:trPr>
        <w:tc>
          <w:tcPr>
            <w:tcW w:w="1969" w:type="dxa"/>
            <w:vAlign w:val="center"/>
          </w:tcPr>
          <w:p w:rsidR="00F5157E" w:rsidRDefault="00F5157E" w:rsidP="00593AAC">
            <w:pPr>
              <w:spacing w:line="240" w:lineRule="exact"/>
              <w:jc w:val="center"/>
              <w:rPr>
                <w:rFonts w:ascii="仿宋" w:eastAsia="仿宋" w:hAnsi="仿宋"/>
                <w:szCs w:val="21"/>
                <w:shd w:val="clear" w:color="auto" w:fill="FFFFFF"/>
              </w:rPr>
            </w:pPr>
            <w:r>
              <w:rPr>
                <w:rFonts w:ascii="仿宋" w:eastAsia="仿宋" w:hAnsi="仿宋" w:hint="eastAsia"/>
                <w:szCs w:val="21"/>
                <w:shd w:val="clear" w:color="auto" w:fill="FFFFFF"/>
              </w:rPr>
              <w:t>论文开题</w:t>
            </w:r>
          </w:p>
        </w:tc>
        <w:tc>
          <w:tcPr>
            <w:tcW w:w="4723" w:type="dxa"/>
            <w:vAlign w:val="center"/>
          </w:tcPr>
          <w:p w:rsidR="00F5157E" w:rsidRDefault="00F5157E" w:rsidP="00593AAC">
            <w:pPr>
              <w:spacing w:line="240" w:lineRule="exact"/>
              <w:jc w:val="center"/>
              <w:rPr>
                <w:rFonts w:ascii="仿宋" w:eastAsia="仿宋" w:hAnsi="仿宋"/>
                <w:szCs w:val="21"/>
                <w:shd w:val="clear" w:color="auto" w:fill="FFFFFF"/>
              </w:rPr>
            </w:pPr>
            <w:r>
              <w:rPr>
                <w:rFonts w:ascii="仿宋" w:eastAsia="仿宋" w:hAnsi="仿宋" w:hint="eastAsia"/>
                <w:szCs w:val="21"/>
                <w:shd w:val="clear" w:color="auto" w:fill="FFFFFF"/>
              </w:rPr>
              <w:t>开题一次性通过者计1分</w:t>
            </w:r>
          </w:p>
        </w:tc>
        <w:tc>
          <w:tcPr>
            <w:tcW w:w="2146" w:type="dxa"/>
            <w:vMerge w:val="restart"/>
            <w:vAlign w:val="center"/>
          </w:tcPr>
          <w:p w:rsidR="00F5157E" w:rsidRDefault="00F5157E" w:rsidP="00593AAC">
            <w:pPr>
              <w:spacing w:line="320" w:lineRule="exact"/>
              <w:jc w:val="center"/>
              <w:rPr>
                <w:rFonts w:ascii="仿宋" w:eastAsia="仿宋" w:hAnsi="仿宋"/>
                <w:szCs w:val="21"/>
                <w:shd w:val="clear" w:color="auto" w:fill="FFFFFF"/>
              </w:rPr>
            </w:pPr>
            <w:r>
              <w:rPr>
                <w:rFonts w:ascii="仿宋" w:eastAsia="仿宋" w:hAnsi="仿宋" w:hint="eastAsia"/>
                <w:szCs w:val="21"/>
                <w:shd w:val="clear" w:color="auto" w:fill="FFFFFF"/>
              </w:rPr>
              <w:t>本表所列各环节不合格者均不能申请当年奖学金。</w:t>
            </w:r>
          </w:p>
        </w:tc>
      </w:tr>
      <w:tr w:rsidR="00F5157E" w:rsidTr="00593AAC">
        <w:trPr>
          <w:trHeight w:val="732"/>
        </w:trPr>
        <w:tc>
          <w:tcPr>
            <w:tcW w:w="1969" w:type="dxa"/>
            <w:vAlign w:val="center"/>
          </w:tcPr>
          <w:p w:rsidR="00F5157E" w:rsidRDefault="00F5157E" w:rsidP="00593AAC">
            <w:pPr>
              <w:spacing w:line="24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中期检查</w:t>
            </w:r>
          </w:p>
        </w:tc>
        <w:tc>
          <w:tcPr>
            <w:tcW w:w="4723" w:type="dxa"/>
            <w:vAlign w:val="center"/>
          </w:tcPr>
          <w:p w:rsidR="00F5157E" w:rsidRDefault="00F5157E" w:rsidP="00593AAC">
            <w:pPr>
              <w:spacing w:line="24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中期检查一次性通过者计1分</w:t>
            </w:r>
          </w:p>
        </w:tc>
        <w:tc>
          <w:tcPr>
            <w:tcW w:w="2146" w:type="dxa"/>
            <w:vMerge/>
            <w:vAlign w:val="center"/>
          </w:tcPr>
          <w:p w:rsidR="00F5157E" w:rsidRDefault="00F5157E" w:rsidP="00593AAC">
            <w:pPr>
              <w:spacing w:line="400" w:lineRule="exact"/>
              <w:jc w:val="center"/>
              <w:rPr>
                <w:rFonts w:ascii="仿宋" w:eastAsia="仿宋" w:hAnsi="仿宋"/>
                <w:szCs w:val="21"/>
                <w:shd w:val="clear" w:color="auto" w:fill="FFFFFF"/>
              </w:rPr>
            </w:pPr>
          </w:p>
        </w:tc>
      </w:tr>
    </w:tbl>
    <w:p w:rsidR="00F5157E" w:rsidRDefault="00F5157E" w:rsidP="001D0D6C">
      <w:pPr>
        <w:widowControl/>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3.科研情况</w:t>
      </w:r>
    </w:p>
    <w:p w:rsidR="00F5157E" w:rsidRDefault="00F5157E" w:rsidP="001D0D6C">
      <w:pPr>
        <w:widowControl/>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参评研究生的科研成果必须是在学期间与本学科相关、且以第一作者（第一署名单位为遵义医科大学及其各附属医院或者“遵义医科大学+各联合培养单位”）。</w:t>
      </w:r>
    </w:p>
    <w:p w:rsidR="00F5157E" w:rsidRDefault="00F5157E" w:rsidP="001D0D6C">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核心期刊文章界定以《遵义医科大学刊物分级遴选办法》当年的认定为准。对于有争议的刊物交由相关的研究生培养单位或部门研究生奖助学金评审委员会讨论决定。各类增刊、专刊、一般论文集发表的论文不予加分。</w:t>
      </w:r>
    </w:p>
    <w:p w:rsidR="00F5157E" w:rsidRDefault="00F5157E" w:rsidP="001D0D6C">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（1）学术科研论文计分：</w:t>
      </w:r>
    </w:p>
    <w:p w:rsidR="00F5157E" w:rsidRDefault="00F5157E" w:rsidP="001D0D6C">
      <w:pPr>
        <w:widowControl/>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公开发表的学术论文类型包括：论著、综述、病例报告、个案分析和系统评价等；论文必须与所学专业相关，篇幅必须在1个版面（含）以上；论文发表期刊均指正刊（发表在英文</w:t>
      </w:r>
      <w:r>
        <w:rPr>
          <w:rFonts w:ascii="仿宋" w:eastAsia="仿宋" w:hAnsi="仿宋" w:cs="仿宋" w:hint="eastAsia"/>
          <w:sz w:val="32"/>
          <w:szCs w:val="32"/>
        </w:rPr>
        <w:lastRenderedPageBreak/>
        <w:t>杂志专刊且被SCI、SSCI等数据库收录者除外）；论文公开发表指已正式见刊物，即：中文期刊论文要求提供纸质印刷版（或中国知网“优先发表”证明），SCI、SSCI等要求有国家级查新机构提供的收录检索报告（或提供在线发表证明），其中：</w:t>
      </w:r>
    </w:p>
    <w:p w:rsidR="00F5157E" w:rsidRPr="001D0D6C" w:rsidRDefault="00F5157E" w:rsidP="001D0D6C">
      <w:pPr>
        <w:widowControl/>
        <w:spacing w:line="500" w:lineRule="exact"/>
        <w:ind w:firstLineChars="200" w:firstLine="640"/>
        <w:rPr>
          <w:rFonts w:ascii="仿宋" w:eastAsia="仿宋" w:hAnsi="仿宋" w:cs="仿宋"/>
          <w:sz w:val="32"/>
          <w:szCs w:val="32"/>
        </w:rPr>
      </w:pPr>
      <w:r w:rsidRPr="001D0D6C">
        <w:rPr>
          <w:rFonts w:ascii="仿宋" w:eastAsia="仿宋" w:hAnsi="仿宋" w:cs="仿宋"/>
          <w:sz w:val="32"/>
          <w:szCs w:val="32"/>
        </w:rPr>
        <w:t>A.部分刊物如Oncotarget</w:t>
      </w:r>
      <w:r w:rsidRPr="001D0D6C">
        <w:rPr>
          <w:rFonts w:ascii="仿宋" w:eastAsia="仿宋" w:hAnsi="仿宋" w:cs="仿宋" w:hint="eastAsia"/>
          <w:sz w:val="32"/>
          <w:szCs w:val="32"/>
        </w:rPr>
        <w:t>，</w:t>
      </w:r>
      <w:r w:rsidRPr="001D0D6C">
        <w:rPr>
          <w:rFonts w:ascii="仿宋" w:eastAsia="仿宋" w:hAnsi="仿宋" w:cs="仿宋"/>
          <w:sz w:val="32"/>
          <w:szCs w:val="32"/>
        </w:rPr>
        <w:t>Medcine</w:t>
      </w:r>
      <w:r w:rsidRPr="001D0D6C">
        <w:rPr>
          <w:rFonts w:ascii="仿宋" w:eastAsia="仿宋" w:hAnsi="仿宋" w:cs="仿宋" w:hint="eastAsia"/>
          <w:sz w:val="32"/>
          <w:szCs w:val="32"/>
        </w:rPr>
        <w:t>，</w:t>
      </w:r>
      <w:r w:rsidRPr="001D0D6C">
        <w:rPr>
          <w:rFonts w:ascii="仿宋" w:eastAsia="仿宋" w:hAnsi="仿宋" w:cs="仿宋"/>
          <w:sz w:val="32"/>
          <w:szCs w:val="32"/>
        </w:rPr>
        <w:t>Scientific Reports，Plos One等行业认可度不高的文章不计分，该部分刊物由学校学术委员会认定；另外，按照中科院文献情报中心发布的《国际期刊预警名单（试行）》，被列为中级、高级预警的期刊不予计分。</w:t>
      </w:r>
    </w:p>
    <w:p w:rsidR="00F5157E" w:rsidRPr="001D0D6C" w:rsidRDefault="00F5157E" w:rsidP="001D0D6C">
      <w:pPr>
        <w:widowControl/>
        <w:spacing w:line="500" w:lineRule="exact"/>
        <w:ind w:firstLineChars="200" w:firstLine="640"/>
        <w:rPr>
          <w:rFonts w:ascii="仿宋" w:eastAsia="仿宋" w:hAnsi="仿宋" w:cs="仿宋"/>
          <w:sz w:val="32"/>
          <w:szCs w:val="32"/>
        </w:rPr>
      </w:pPr>
      <w:r w:rsidRPr="001D0D6C">
        <w:rPr>
          <w:rFonts w:ascii="仿宋" w:eastAsia="仿宋" w:hAnsi="仿宋" w:cs="仿宋"/>
          <w:sz w:val="32"/>
          <w:szCs w:val="32"/>
        </w:rPr>
        <w:t>B.国内SCI在对应级别的计分基础上乘以1.2的系数;</w:t>
      </w:r>
    </w:p>
    <w:p w:rsidR="00F5157E" w:rsidRPr="001D0D6C" w:rsidRDefault="00F5157E" w:rsidP="001D0D6C">
      <w:pPr>
        <w:widowControl/>
        <w:spacing w:line="500" w:lineRule="exact"/>
        <w:ind w:firstLineChars="200" w:firstLine="640"/>
        <w:rPr>
          <w:rFonts w:ascii="仿宋" w:eastAsia="仿宋" w:hAnsi="仿宋" w:cs="仿宋"/>
          <w:sz w:val="32"/>
          <w:szCs w:val="32"/>
        </w:rPr>
      </w:pPr>
      <w:r w:rsidRPr="001D0D6C">
        <w:rPr>
          <w:rFonts w:ascii="仿宋" w:eastAsia="仿宋" w:hAnsi="仿宋" w:cs="仿宋"/>
          <w:sz w:val="32"/>
          <w:szCs w:val="32"/>
        </w:rPr>
        <w:t>C.论文投稿SCI、SSCI收录期刊如确定已被“accept”:</w:t>
      </w:r>
      <w:r w:rsidRPr="001D0D6C">
        <w:rPr>
          <w:rFonts w:ascii="仿宋" w:eastAsia="仿宋" w:hAnsi="仿宋" w:cs="仿宋" w:hint="eastAsia"/>
          <w:sz w:val="32"/>
          <w:szCs w:val="32"/>
        </w:rPr>
        <w:t>非毕业年级折半计分，剩下一半下一年度可使用；毕业年级参评时可计全分。参评时计分文章一旦查实被撤稿将取消已获得荣誉，同时追回奖金，并视情节轻重给予相关纪律处分。</w:t>
      </w:r>
    </w:p>
    <w:p w:rsidR="00F5157E" w:rsidRDefault="00F5157E" w:rsidP="001D0D6C">
      <w:pPr>
        <w:pStyle w:val="Default"/>
        <w:adjustRightInd/>
        <w:spacing w:afterLines="50" w:after="156" w:line="560" w:lineRule="exact"/>
        <w:ind w:firstLineChars="200" w:firstLine="640"/>
        <w:jc w:val="both"/>
        <w:rPr>
          <w:rFonts w:ascii="仿宋" w:eastAsia="仿宋" w:hAnsi="仿宋"/>
          <w:sz w:val="32"/>
          <w:szCs w:val="32"/>
        </w:rPr>
      </w:pPr>
      <w:r w:rsidRPr="001D0D6C">
        <w:rPr>
          <w:noProof/>
          <w:sz w:val="32"/>
          <w:szCs w:val="32"/>
        </w:rPr>
        <mc:AlternateContent>
          <mc:Choice Requires="wps">
            <w:drawing>
              <wp:anchor distT="0" distB="0" distL="114300" distR="114300" simplePos="0" relativeHeight="251659264" behindDoc="0" locked="0" layoutInCell="1" allowOverlap="1" wp14:anchorId="02E2DED4" wp14:editId="548B20AA">
                <wp:simplePos x="0" y="0"/>
                <wp:positionH relativeFrom="column">
                  <wp:posOffset>-207645</wp:posOffset>
                </wp:positionH>
                <wp:positionV relativeFrom="paragraph">
                  <wp:posOffset>774700</wp:posOffset>
                </wp:positionV>
                <wp:extent cx="6267450" cy="31242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24200"/>
                        </a:xfrm>
                        <a:prstGeom prst="rect">
                          <a:avLst/>
                        </a:prstGeom>
                        <a:solidFill>
                          <a:srgbClr val="FFFFFF"/>
                        </a:solidFill>
                        <a:ln>
                          <a:noFill/>
                        </a:ln>
                        <a:effectLst/>
                        <a:extLs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9219" w:type="dxa"/>
                              <w:tblLayout w:type="fixed"/>
                              <w:tblLook w:val="0000" w:firstRow="0" w:lastRow="0" w:firstColumn="0" w:lastColumn="0" w:noHBand="0" w:noVBand="0"/>
                            </w:tblPr>
                            <w:tblGrid>
                              <w:gridCol w:w="2850"/>
                              <w:gridCol w:w="6369"/>
                            </w:tblGrid>
                            <w:tr w:rsidR="00F5157E">
                              <w:trPr>
                                <w:trHeight w:val="388"/>
                              </w:trPr>
                              <w:tc>
                                <w:tcPr>
                                  <w:tcW w:w="2850"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期刊类别</w:t>
                                  </w:r>
                                </w:p>
                              </w:tc>
                              <w:tc>
                                <w:tcPr>
                                  <w:tcW w:w="6369"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计分标准</w:t>
                                  </w:r>
                                </w:p>
                              </w:tc>
                            </w:tr>
                            <w:tr w:rsidR="00F5157E">
                              <w:trPr>
                                <w:trHeight w:val="480"/>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科技核心</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按要求公开发表一篇专业相关学术论文计2分</w:t>
                                  </w:r>
                                </w:p>
                              </w:tc>
                            </w:tr>
                            <w:tr w:rsidR="00F5157E">
                              <w:trPr>
                                <w:trHeight w:val="423"/>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遵义医科大学学报</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按要求公开发表一篇专业相关学术论文计3分</w:t>
                                  </w:r>
                                </w:p>
                              </w:tc>
                            </w:tr>
                            <w:tr w:rsidR="00F5157E">
                              <w:trPr>
                                <w:trHeight w:val="353"/>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北图核心期刊</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按要求公开发表一篇专业相关学术论文计6分</w:t>
                                  </w:r>
                                </w:p>
                              </w:tc>
                            </w:tr>
                            <w:tr w:rsidR="00F5157E">
                              <w:trPr>
                                <w:trHeight w:val="734"/>
                              </w:trPr>
                              <w:tc>
                                <w:tcPr>
                                  <w:tcW w:w="2850" w:type="dxa"/>
                                  <w:tcBorders>
                                    <w:top w:val="single" w:sz="8" w:space="0" w:color="000000"/>
                                    <w:left w:val="single" w:sz="8" w:space="0" w:color="000000"/>
                                    <w:right w:val="single" w:sz="8" w:space="0" w:color="000000"/>
                                  </w:tcBorders>
                                  <w:vAlign w:val="center"/>
                                </w:tcPr>
                                <w:p w:rsidR="00F5157E" w:rsidRDefault="00F5157E">
                                  <w:pPr>
                                    <w:spacing w:line="240" w:lineRule="exact"/>
                                    <w:rPr>
                                      <w:rFonts w:ascii="仿宋" w:eastAsia="仿宋" w:hAnsi="仿宋"/>
                                      <w:szCs w:val="21"/>
                                    </w:rPr>
                                  </w:pPr>
                                  <w:r>
                                    <w:rPr>
                                      <w:rFonts w:ascii="仿宋" w:eastAsia="仿宋" w:hAnsi="仿宋" w:hint="eastAsia"/>
                                      <w:szCs w:val="21"/>
                                    </w:rPr>
                                    <w:t>CSCD来源期刊、国内英文期刊（985高校或者国家一级学会创办）</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按要求公开发表一篇专业相关学术论文计8分</w:t>
                                  </w:r>
                                </w:p>
                                <w:p w:rsidR="00F5157E" w:rsidRDefault="00F5157E">
                                  <w:pPr>
                                    <w:spacing w:line="240" w:lineRule="exact"/>
                                    <w:jc w:val="center"/>
                                    <w:rPr>
                                      <w:rFonts w:ascii="仿宋" w:eastAsia="仿宋" w:hAnsi="仿宋"/>
                                      <w:szCs w:val="21"/>
                                    </w:rPr>
                                  </w:pPr>
                                </w:p>
                              </w:tc>
                            </w:tr>
                            <w:tr w:rsidR="00F5157E">
                              <w:trPr>
                                <w:trHeight w:val="1999"/>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SCI、SSCI</w:t>
                                  </w:r>
                                </w:p>
                                <w:p w:rsidR="00F5157E" w:rsidRDefault="00F5157E">
                                  <w:pPr>
                                    <w:spacing w:line="240" w:lineRule="exact"/>
                                    <w:jc w:val="center"/>
                                    <w:rPr>
                                      <w:rFonts w:ascii="仿宋" w:eastAsia="仿宋" w:hAnsi="仿宋"/>
                                      <w:szCs w:val="21"/>
                                    </w:rPr>
                                  </w:pPr>
                                  <w:r>
                                    <w:rPr>
                                      <w:rFonts w:ascii="仿宋" w:eastAsia="仿宋" w:hAnsi="仿宋" w:hint="eastAsia"/>
                                      <w:szCs w:val="21"/>
                                    </w:rPr>
                                    <w:t>收录期刊</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left"/>
                                    <w:rPr>
                                      <w:rFonts w:ascii="仿宋" w:eastAsia="仿宋" w:hAnsi="仿宋"/>
                                      <w:szCs w:val="21"/>
                                    </w:rPr>
                                  </w:pPr>
                                  <w:r>
                                    <w:rPr>
                                      <w:rFonts w:ascii="仿宋" w:eastAsia="仿宋" w:hAnsi="仿宋" w:hint="eastAsia"/>
                                      <w:szCs w:val="21"/>
                                      <w:shd w:val="clear" w:color="auto" w:fill="FFFFFF"/>
                                    </w:rPr>
                                    <w:t>按要求公开发表一篇专业相关学术论文按如下标准计分：1.0&lt;</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＜3.0，署名排第1位的研究生可计10分；3.0≤</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＜5.0，署名排第1位的研究生可计15分，署名排第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位的研究生计3分；5.0≤</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＜10.0，署名排第1位的研究生可计20分，署名排第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、3位的研究生可分别计8分、4分；</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10.0，署名排第1位的研究生可计30分，署名排第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、3、4位的研究生可分别计18分、12分、6分。（以上署名排位均含所有参与者）</w:t>
                                  </w:r>
                                </w:p>
                              </w:tc>
                            </w:tr>
                          </w:tbl>
                          <w:p w:rsidR="00F5157E" w:rsidRDefault="00F5157E" w:rsidP="00F51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DED4" id="_x0000_t202" coordsize="21600,21600" o:spt="202" path="m,l,21600r21600,l21600,xe">
                <v:stroke joinstyle="miter"/>
                <v:path gradientshapeok="t" o:connecttype="rect"/>
              </v:shapetype>
              <v:shape id="文本框 3" o:spid="_x0000_s1026" type="#_x0000_t202" style="position:absolute;left:0;text-align:left;margin-left:-16.35pt;margin-top:61pt;width:493.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" stroked="f" strokeweight=".5pt">
                <v:textbox>
                  <w:txbxContent>
                    <w:tbl>
                      <w:tblPr>
                        <w:tblW w:w="9219" w:type="dxa"/>
                        <w:tblLayout w:type="fixed"/>
                        <w:tblLook w:val="0000" w:firstRow="0" w:lastRow="0" w:firstColumn="0" w:lastColumn="0" w:noHBand="0" w:noVBand="0"/>
                      </w:tblPr>
                      <w:tblGrid>
                        <w:gridCol w:w="2850"/>
                        <w:gridCol w:w="6369"/>
                      </w:tblGrid>
                      <w:tr w:rsidR="00F5157E">
                        <w:trPr>
                          <w:trHeight w:val="388"/>
                        </w:trPr>
                        <w:tc>
                          <w:tcPr>
                            <w:tcW w:w="2850"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期刊类别</w:t>
                            </w:r>
                          </w:p>
                        </w:tc>
                        <w:tc>
                          <w:tcPr>
                            <w:tcW w:w="6369"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计分标准</w:t>
                            </w:r>
                          </w:p>
                        </w:tc>
                      </w:tr>
                      <w:tr w:rsidR="00F5157E">
                        <w:trPr>
                          <w:trHeight w:val="480"/>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科技核心</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按要求公开发表一篇专业相关学术论文计2分</w:t>
                            </w:r>
                          </w:p>
                        </w:tc>
                      </w:tr>
                      <w:tr w:rsidR="00F5157E">
                        <w:trPr>
                          <w:trHeight w:val="423"/>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遵义医科大学学报</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按要求公开发表一篇专业相关学术论文计3分</w:t>
                            </w:r>
                          </w:p>
                        </w:tc>
                      </w:tr>
                      <w:tr w:rsidR="00F5157E">
                        <w:trPr>
                          <w:trHeight w:val="353"/>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北图核心期刊</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按要求公开发表一篇专业相关学术论文计6分</w:t>
                            </w:r>
                          </w:p>
                        </w:tc>
                      </w:tr>
                      <w:tr w:rsidR="00F5157E">
                        <w:trPr>
                          <w:trHeight w:val="734"/>
                        </w:trPr>
                        <w:tc>
                          <w:tcPr>
                            <w:tcW w:w="2850" w:type="dxa"/>
                            <w:tcBorders>
                              <w:top w:val="single" w:sz="8" w:space="0" w:color="000000"/>
                              <w:left w:val="single" w:sz="8" w:space="0" w:color="000000"/>
                              <w:right w:val="single" w:sz="8" w:space="0" w:color="000000"/>
                            </w:tcBorders>
                            <w:vAlign w:val="center"/>
                          </w:tcPr>
                          <w:p w:rsidR="00F5157E" w:rsidRDefault="00F5157E">
                            <w:pPr>
                              <w:spacing w:line="240" w:lineRule="exact"/>
                              <w:rPr>
                                <w:rFonts w:ascii="仿宋" w:eastAsia="仿宋" w:hAnsi="仿宋"/>
                                <w:szCs w:val="21"/>
                              </w:rPr>
                            </w:pPr>
                            <w:r>
                              <w:rPr>
                                <w:rFonts w:ascii="仿宋" w:eastAsia="仿宋" w:hAnsi="仿宋" w:hint="eastAsia"/>
                                <w:szCs w:val="21"/>
                              </w:rPr>
                              <w:t>CSCD来源期刊、国内英文期刊（985高校或者国家一级学会创办）</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按要求公开发表一篇专业相关学术论文计8分</w:t>
                            </w:r>
                          </w:p>
                          <w:p w:rsidR="00F5157E" w:rsidRDefault="00F5157E">
                            <w:pPr>
                              <w:spacing w:line="240" w:lineRule="exact"/>
                              <w:jc w:val="center"/>
                              <w:rPr>
                                <w:rFonts w:ascii="仿宋" w:eastAsia="仿宋" w:hAnsi="仿宋"/>
                                <w:szCs w:val="21"/>
                              </w:rPr>
                            </w:pPr>
                          </w:p>
                        </w:tc>
                      </w:tr>
                      <w:tr w:rsidR="00F5157E">
                        <w:trPr>
                          <w:trHeight w:val="1999"/>
                        </w:trPr>
                        <w:tc>
                          <w:tcPr>
                            <w:tcW w:w="2850"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center"/>
                              <w:rPr>
                                <w:rFonts w:ascii="仿宋" w:eastAsia="仿宋" w:hAnsi="仿宋"/>
                                <w:szCs w:val="21"/>
                              </w:rPr>
                            </w:pPr>
                            <w:r>
                              <w:rPr>
                                <w:rFonts w:ascii="仿宋" w:eastAsia="仿宋" w:hAnsi="仿宋" w:hint="eastAsia"/>
                                <w:szCs w:val="21"/>
                              </w:rPr>
                              <w:t>SCI、SSCI</w:t>
                            </w:r>
                          </w:p>
                          <w:p w:rsidR="00F5157E" w:rsidRDefault="00F5157E">
                            <w:pPr>
                              <w:spacing w:line="240" w:lineRule="exact"/>
                              <w:jc w:val="center"/>
                              <w:rPr>
                                <w:rFonts w:ascii="仿宋" w:eastAsia="仿宋" w:hAnsi="仿宋"/>
                                <w:szCs w:val="21"/>
                              </w:rPr>
                            </w:pPr>
                            <w:r>
                              <w:rPr>
                                <w:rFonts w:ascii="仿宋" w:eastAsia="仿宋" w:hAnsi="仿宋" w:hint="eastAsia"/>
                                <w:szCs w:val="21"/>
                              </w:rPr>
                              <w:t>收录期刊</w:t>
                            </w:r>
                          </w:p>
                        </w:tc>
                        <w:tc>
                          <w:tcPr>
                            <w:tcW w:w="6369" w:type="dxa"/>
                            <w:tcBorders>
                              <w:top w:val="single" w:sz="8" w:space="0" w:color="000000"/>
                              <w:left w:val="single" w:sz="8" w:space="0" w:color="000000"/>
                              <w:bottom w:val="single" w:sz="8" w:space="0" w:color="000000"/>
                              <w:right w:val="single" w:sz="8" w:space="0" w:color="000000"/>
                            </w:tcBorders>
                            <w:vAlign w:val="center"/>
                          </w:tcPr>
                          <w:p w:rsidR="00F5157E" w:rsidRDefault="00F5157E">
                            <w:pPr>
                              <w:spacing w:line="240" w:lineRule="exact"/>
                              <w:jc w:val="left"/>
                              <w:rPr>
                                <w:rFonts w:ascii="仿宋" w:eastAsia="仿宋" w:hAnsi="仿宋"/>
                                <w:szCs w:val="21"/>
                              </w:rPr>
                            </w:pPr>
                            <w:r>
                              <w:rPr>
                                <w:rFonts w:ascii="仿宋" w:eastAsia="仿宋" w:hAnsi="仿宋" w:hint="eastAsia"/>
                                <w:szCs w:val="21"/>
                                <w:shd w:val="clear" w:color="auto" w:fill="FFFFFF"/>
                              </w:rPr>
                              <w:t>按要求公开发表一篇专业相关学术论文按如下标准计分：1.0&lt;</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＜3.0，署名排第1位的研究生可计10分；3.0≤</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＜5.0，署名排第1位的研究生可计15分，署名排第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位的研究生计3分；5.0≤</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＜10.0，署名排第1位的研究生可计20分，署名排第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、3位的研究生可分别计8分、4分；</w:t>
                            </w:r>
                            <w:r>
                              <w:rPr>
                                <w:rFonts w:ascii="仿宋" w:eastAsia="仿宋" w:hAnsi="仿宋"/>
                                <w:kern w:val="0"/>
                                <w:szCs w:val="21"/>
                                <w:shd w:val="clear" w:color="auto" w:fill="FFFFFF"/>
                              </w:rPr>
                              <w:t>IF≥</w:t>
                            </w:r>
                            <w:r>
                              <w:rPr>
                                <w:rFonts w:ascii="仿宋" w:eastAsia="仿宋" w:hAnsi="仿宋" w:hint="eastAsia"/>
                                <w:kern w:val="0"/>
                                <w:szCs w:val="21"/>
                                <w:shd w:val="clear" w:color="auto" w:fill="FFFFFF"/>
                              </w:rPr>
                              <w:t>10.0，署名排第1位的研究生可计30分，署名排第</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、3、4位的研究生可分别计18分、12分、6分。（以上署名排位均含所有参与者）</w:t>
                            </w:r>
                          </w:p>
                        </w:tc>
                      </w:tr>
                    </w:tbl>
                    <w:p w:rsidR="00F5157E" w:rsidRDefault="00F5157E" w:rsidP="00F5157E"/>
                  </w:txbxContent>
                </v:textbox>
              </v:shape>
            </w:pict>
          </mc:Fallback>
        </mc:AlternateContent>
      </w:r>
      <w:r w:rsidRPr="001D0D6C">
        <w:rPr>
          <w:rFonts w:ascii="仿宋" w:eastAsia="仿宋" w:hAnsi="仿宋" w:cs="Times New Roman"/>
          <w:color w:val="auto"/>
          <w:sz w:val="32"/>
          <w:szCs w:val="32"/>
        </w:rPr>
        <w:t>①</w:t>
      </w:r>
      <w:r w:rsidRPr="001D0D6C">
        <w:rPr>
          <w:rFonts w:ascii="仿宋" w:eastAsia="仿宋" w:hAnsi="仿宋" w:cs="Times New Roman" w:hint="eastAsia"/>
          <w:sz w:val="32"/>
          <w:szCs w:val="32"/>
        </w:rPr>
        <w:t>自然科学类</w:t>
      </w:r>
      <w:r w:rsidRPr="001D0D6C">
        <w:rPr>
          <w:rFonts w:ascii="仿宋" w:eastAsia="仿宋" w:hAnsi="仿宋" w:cs="宋体" w:hint="eastAsia"/>
          <w:sz w:val="32"/>
          <w:szCs w:val="32"/>
        </w:rPr>
        <w:t>硕士</w:t>
      </w:r>
      <w:r w:rsidRPr="001D0D6C">
        <w:rPr>
          <w:rFonts w:ascii="仿宋" w:eastAsia="仿宋" w:hAnsi="仿宋" w:hint="eastAsia"/>
          <w:sz w:val="32"/>
          <w:szCs w:val="32"/>
        </w:rPr>
        <w:t>研究生在读期间在下表所列的专业学术期刊上公开发表学术论文，具体计分标准如下：</w:t>
      </w: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Default="00F5157E">
      <w:pPr>
        <w:pStyle w:val="Default"/>
        <w:adjustRightInd/>
        <w:spacing w:afterLines="50" w:after="156" w:line="560" w:lineRule="exact"/>
        <w:ind w:firstLineChars="200" w:firstLine="640"/>
        <w:jc w:val="both"/>
        <w:rPr>
          <w:rFonts w:ascii="仿宋" w:eastAsia="仿宋" w:hAnsi="仿宋"/>
          <w:sz w:val="32"/>
          <w:szCs w:val="32"/>
        </w:rPr>
      </w:pPr>
    </w:p>
    <w:p w:rsidR="00F5157E" w:rsidRPr="00F5157E" w:rsidRDefault="00F5157E" w:rsidP="001D0D6C">
      <w:pPr>
        <w:pStyle w:val="Default"/>
        <w:adjustRightInd/>
        <w:spacing w:afterLines="50" w:after="156" w:line="540" w:lineRule="exact"/>
        <w:ind w:firstLineChars="200" w:firstLine="640"/>
        <w:jc w:val="both"/>
        <w:rPr>
          <w:rFonts w:ascii="仿宋" w:eastAsia="仿宋" w:hAnsi="仿宋"/>
          <w:sz w:val="32"/>
          <w:szCs w:val="32"/>
        </w:rPr>
      </w:pPr>
      <w:r w:rsidRPr="001D0D6C">
        <w:rPr>
          <w:rFonts w:ascii="仿宋" w:eastAsia="仿宋" w:hAnsi="仿宋" w:cs="仿宋" w:hint="eastAsia"/>
          <w:color w:val="auto"/>
          <w:sz w:val="32"/>
          <w:szCs w:val="32"/>
        </w:rPr>
        <w:lastRenderedPageBreak/>
        <w:t>②</w:t>
      </w:r>
      <w:r w:rsidRPr="001D0D6C">
        <w:rPr>
          <w:rFonts w:ascii="仿宋" w:eastAsia="仿宋" w:hAnsi="仿宋" w:cs="仿宋" w:hint="eastAsia"/>
          <w:sz w:val="32"/>
          <w:szCs w:val="32"/>
        </w:rPr>
        <w:t>人文社科类硕士研究生在读期间在下表所列的专业学术期刊上公开发表学术论文，具体计分标准如下：</w:t>
      </w:r>
    </w:p>
    <w:tbl>
      <w:tblPr>
        <w:tblpPr w:leftFromText="181" w:rightFromText="181" w:vertAnchor="text" w:horzAnchor="margin" w:tblpY="466"/>
        <w:tblW w:w="9141" w:type="dxa"/>
        <w:tblLayout w:type="fixed"/>
        <w:tblLook w:val="0000" w:firstRow="0" w:lastRow="0" w:firstColumn="0" w:lastColumn="0" w:noHBand="0" w:noVBand="0"/>
      </w:tblPr>
      <w:tblGrid>
        <w:gridCol w:w="4876"/>
        <w:gridCol w:w="4265"/>
      </w:tblGrid>
      <w:tr w:rsidR="00F5157E" w:rsidTr="00F5157E">
        <w:trPr>
          <w:trHeight w:val="420"/>
        </w:trPr>
        <w:tc>
          <w:tcPr>
            <w:tcW w:w="4876" w:type="dxa"/>
            <w:tcBorders>
              <w:top w:val="single" w:sz="8" w:space="0" w:color="000000"/>
              <w:left w:val="single" w:sz="8" w:space="0" w:color="000000"/>
              <w:bottom w:val="single" w:sz="8" w:space="0" w:color="000000"/>
              <w:right w:val="single" w:sz="8" w:space="0" w:color="000000"/>
            </w:tcBorders>
          </w:tcPr>
          <w:p w:rsidR="00F5157E" w:rsidRDefault="00F5157E" w:rsidP="00F5157E">
            <w:pPr>
              <w:jc w:val="center"/>
              <w:rPr>
                <w:rFonts w:ascii="仿宋" w:eastAsia="仿宋" w:hAnsi="仿宋"/>
                <w:b/>
                <w:sz w:val="24"/>
              </w:rPr>
            </w:pPr>
            <w:r>
              <w:rPr>
                <w:rFonts w:ascii="仿宋" w:eastAsia="仿宋" w:hAnsi="仿宋" w:hint="eastAsia"/>
                <w:b/>
                <w:sz w:val="24"/>
              </w:rPr>
              <w:t>期刊类别</w:t>
            </w:r>
          </w:p>
        </w:tc>
        <w:tc>
          <w:tcPr>
            <w:tcW w:w="4265" w:type="dxa"/>
            <w:tcBorders>
              <w:top w:val="single" w:sz="8" w:space="0" w:color="000000"/>
              <w:left w:val="single" w:sz="8" w:space="0" w:color="000000"/>
              <w:bottom w:val="single" w:sz="8" w:space="0" w:color="000000"/>
              <w:right w:val="single" w:sz="8" w:space="0" w:color="000000"/>
            </w:tcBorders>
          </w:tcPr>
          <w:p w:rsidR="00F5157E" w:rsidRDefault="00F5157E" w:rsidP="00F5157E">
            <w:pPr>
              <w:jc w:val="center"/>
              <w:rPr>
                <w:rFonts w:ascii="仿宋" w:eastAsia="仿宋" w:hAnsi="仿宋"/>
                <w:b/>
                <w:sz w:val="24"/>
              </w:rPr>
            </w:pPr>
            <w:r>
              <w:rPr>
                <w:rFonts w:ascii="仿宋" w:eastAsia="仿宋" w:hAnsi="仿宋" w:hint="eastAsia"/>
                <w:b/>
                <w:sz w:val="24"/>
              </w:rPr>
              <w:t>计分标准</w:t>
            </w:r>
          </w:p>
        </w:tc>
      </w:tr>
      <w:tr w:rsidR="00F5157E" w:rsidTr="00F5157E">
        <w:trPr>
          <w:trHeight w:val="1267"/>
        </w:trPr>
        <w:tc>
          <w:tcPr>
            <w:tcW w:w="4876" w:type="dxa"/>
            <w:tcBorders>
              <w:top w:val="single" w:sz="4" w:space="0" w:color="auto"/>
              <w:left w:val="single" w:sz="8" w:space="0" w:color="000000"/>
              <w:bottom w:val="single" w:sz="4" w:space="0" w:color="auto"/>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科技核心期刊、</w:t>
            </w:r>
            <w:r>
              <w:rPr>
                <w:rFonts w:ascii="仿宋" w:eastAsia="仿宋" w:hAnsi="仿宋"/>
                <w:sz w:val="19"/>
                <w:szCs w:val="21"/>
              </w:rPr>
              <w:t>省属本科高校主办</w:t>
            </w:r>
            <w:r>
              <w:rPr>
                <w:rFonts w:ascii="仿宋" w:eastAsia="仿宋" w:hAnsi="仿宋" w:hint="eastAsia"/>
                <w:sz w:val="19"/>
                <w:szCs w:val="21"/>
              </w:rPr>
              <w:t>并</w:t>
            </w:r>
            <w:r>
              <w:rPr>
                <w:rFonts w:ascii="仿宋" w:eastAsia="仿宋" w:hAnsi="仿宋"/>
                <w:sz w:val="19"/>
                <w:szCs w:val="21"/>
              </w:rPr>
              <w:t>公开发行的哲学社会科学学报</w:t>
            </w:r>
            <w:r>
              <w:rPr>
                <w:rFonts w:ascii="仿宋" w:eastAsia="仿宋" w:hAnsi="仿宋" w:hint="eastAsia"/>
                <w:sz w:val="19"/>
                <w:szCs w:val="21"/>
              </w:rPr>
              <w:t>、</w:t>
            </w:r>
            <w:r>
              <w:rPr>
                <w:rFonts w:ascii="仿宋" w:eastAsia="仿宋" w:hAnsi="仿宋"/>
                <w:sz w:val="19"/>
                <w:szCs w:val="21"/>
              </w:rPr>
              <w:t>省级（含副省级城市）社科院、社科联、党校、行政学院及社会主义学院主办</w:t>
            </w:r>
            <w:r>
              <w:rPr>
                <w:rFonts w:ascii="仿宋" w:eastAsia="仿宋" w:hAnsi="仿宋" w:hint="eastAsia"/>
                <w:sz w:val="19"/>
                <w:szCs w:val="21"/>
              </w:rPr>
              <w:t>、</w:t>
            </w:r>
            <w:r>
              <w:rPr>
                <w:rFonts w:ascii="仿宋" w:eastAsia="仿宋" w:hAnsi="仿宋"/>
                <w:sz w:val="19"/>
                <w:szCs w:val="21"/>
              </w:rPr>
              <w:t>公开发行的学报</w:t>
            </w:r>
            <w:r>
              <w:rPr>
                <w:rFonts w:ascii="仿宋" w:eastAsia="仿宋" w:hAnsi="仿宋" w:hint="eastAsia"/>
                <w:sz w:val="19"/>
                <w:szCs w:val="21"/>
              </w:rPr>
              <w:t>、</w:t>
            </w:r>
            <w:r>
              <w:rPr>
                <w:rFonts w:ascii="仿宋" w:eastAsia="仿宋" w:hAnsi="仿宋"/>
                <w:sz w:val="19"/>
                <w:szCs w:val="21"/>
              </w:rPr>
              <w:t>省级</w:t>
            </w:r>
            <w:r>
              <w:rPr>
                <w:rFonts w:ascii="仿宋" w:eastAsia="仿宋" w:hAnsi="仿宋" w:hint="eastAsia"/>
                <w:sz w:val="19"/>
                <w:szCs w:val="21"/>
              </w:rPr>
              <w:t>及</w:t>
            </w:r>
            <w:r>
              <w:rPr>
                <w:rFonts w:ascii="仿宋" w:eastAsia="仿宋" w:hAnsi="仿宋"/>
                <w:sz w:val="19"/>
                <w:szCs w:val="21"/>
              </w:rPr>
              <w:t>以上报纸发表</w:t>
            </w:r>
            <w:r>
              <w:rPr>
                <w:rFonts w:ascii="仿宋" w:eastAsia="仿宋" w:hAnsi="仿宋" w:hint="eastAsia"/>
                <w:sz w:val="19"/>
                <w:szCs w:val="21"/>
              </w:rPr>
              <w:t>的</w:t>
            </w:r>
            <w:r>
              <w:rPr>
                <w:rFonts w:ascii="仿宋" w:eastAsia="仿宋" w:hAnsi="仿宋"/>
                <w:sz w:val="19"/>
                <w:szCs w:val="21"/>
              </w:rPr>
              <w:t>理论</w:t>
            </w:r>
            <w:r>
              <w:rPr>
                <w:rFonts w:ascii="仿宋" w:eastAsia="仿宋" w:hAnsi="仿宋" w:hint="eastAsia"/>
                <w:sz w:val="19"/>
                <w:szCs w:val="21"/>
              </w:rPr>
              <w:t>性</w:t>
            </w:r>
            <w:r>
              <w:rPr>
                <w:rFonts w:ascii="仿宋" w:eastAsia="仿宋" w:hAnsi="仿宋"/>
                <w:sz w:val="19"/>
                <w:szCs w:val="21"/>
              </w:rPr>
              <w:t>文章</w:t>
            </w:r>
          </w:p>
        </w:tc>
        <w:tc>
          <w:tcPr>
            <w:tcW w:w="4265" w:type="dxa"/>
            <w:tcBorders>
              <w:top w:val="single" w:sz="8" w:space="0" w:color="000000"/>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按要求公开发表一篇专业相关学术论文计2分</w:t>
            </w:r>
          </w:p>
        </w:tc>
      </w:tr>
      <w:tr w:rsidR="00F5157E" w:rsidTr="00F5157E">
        <w:trPr>
          <w:trHeight w:val="399"/>
        </w:trPr>
        <w:tc>
          <w:tcPr>
            <w:tcW w:w="4876" w:type="dxa"/>
            <w:tcBorders>
              <w:top w:val="single" w:sz="4" w:space="0" w:color="auto"/>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遵义医科大学学报</w:t>
            </w:r>
          </w:p>
        </w:tc>
        <w:tc>
          <w:tcPr>
            <w:tcW w:w="4265" w:type="dxa"/>
            <w:tcBorders>
              <w:top w:val="single" w:sz="8" w:space="0" w:color="000000"/>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按要求公开发表一篇专业相关</w:t>
            </w:r>
            <w:r>
              <w:rPr>
                <w:rFonts w:ascii="仿宋" w:eastAsia="仿宋" w:hAnsi="仿宋"/>
                <w:sz w:val="19"/>
                <w:szCs w:val="21"/>
              </w:rPr>
              <w:t>理论</w:t>
            </w:r>
            <w:r>
              <w:rPr>
                <w:rFonts w:ascii="仿宋" w:eastAsia="仿宋" w:hAnsi="仿宋" w:hint="eastAsia"/>
                <w:sz w:val="19"/>
                <w:szCs w:val="21"/>
              </w:rPr>
              <w:t>性</w:t>
            </w:r>
            <w:r>
              <w:rPr>
                <w:rFonts w:ascii="仿宋" w:eastAsia="仿宋" w:hAnsi="仿宋"/>
                <w:sz w:val="19"/>
                <w:szCs w:val="21"/>
              </w:rPr>
              <w:t>文章</w:t>
            </w:r>
            <w:r>
              <w:rPr>
                <w:rFonts w:ascii="仿宋" w:eastAsia="仿宋" w:hAnsi="仿宋" w:hint="eastAsia"/>
                <w:sz w:val="19"/>
                <w:szCs w:val="21"/>
              </w:rPr>
              <w:t>计3分</w:t>
            </w:r>
          </w:p>
        </w:tc>
      </w:tr>
      <w:tr w:rsidR="00F5157E" w:rsidTr="00F5157E">
        <w:trPr>
          <w:trHeight w:val="481"/>
        </w:trPr>
        <w:tc>
          <w:tcPr>
            <w:tcW w:w="487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北图核心期刊</w:t>
            </w:r>
          </w:p>
        </w:tc>
        <w:tc>
          <w:tcPr>
            <w:tcW w:w="4265" w:type="dxa"/>
            <w:tcBorders>
              <w:top w:val="single" w:sz="8" w:space="0" w:color="000000"/>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按要求公开发表一篇专业相关学术论文计8分</w:t>
            </w:r>
          </w:p>
        </w:tc>
      </w:tr>
      <w:tr w:rsidR="00F5157E" w:rsidTr="00F5157E">
        <w:trPr>
          <w:trHeight w:val="646"/>
        </w:trPr>
        <w:tc>
          <w:tcPr>
            <w:tcW w:w="4876" w:type="dxa"/>
            <w:tcBorders>
              <w:top w:val="single" w:sz="8" w:space="0" w:color="000000"/>
              <w:left w:val="single" w:sz="8" w:space="0" w:color="000000"/>
              <w:bottom w:val="single" w:sz="4" w:space="0" w:color="auto"/>
              <w:right w:val="single" w:sz="8" w:space="0" w:color="000000"/>
            </w:tcBorders>
            <w:vAlign w:val="center"/>
          </w:tcPr>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南大核心期刊</w:t>
            </w:r>
          </w:p>
        </w:tc>
        <w:tc>
          <w:tcPr>
            <w:tcW w:w="4265" w:type="dxa"/>
            <w:tcBorders>
              <w:top w:val="single" w:sz="8" w:space="0" w:color="000000"/>
              <w:left w:val="single" w:sz="8" w:space="0" w:color="000000"/>
              <w:bottom w:val="single" w:sz="4" w:space="0" w:color="auto"/>
              <w:right w:val="single" w:sz="8" w:space="0" w:color="000000"/>
            </w:tcBorders>
            <w:vAlign w:val="center"/>
          </w:tcPr>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按要求公开发表一篇专业相关学术论文计10分</w:t>
            </w:r>
          </w:p>
        </w:tc>
      </w:tr>
      <w:tr w:rsidR="00F5157E" w:rsidTr="00F5157E">
        <w:trPr>
          <w:trHeight w:val="441"/>
        </w:trPr>
        <w:tc>
          <w:tcPr>
            <w:tcW w:w="4876" w:type="dxa"/>
            <w:tcBorders>
              <w:top w:val="single" w:sz="4" w:space="0" w:color="auto"/>
              <w:left w:val="single" w:sz="8" w:space="0" w:color="000000"/>
              <w:bottom w:val="single" w:sz="8" w:space="0" w:color="000000"/>
              <w:right w:val="single" w:sz="8" w:space="0" w:color="000000"/>
            </w:tcBorders>
            <w:vAlign w:val="center"/>
          </w:tcPr>
          <w:p w:rsidR="00F5157E" w:rsidRDefault="00F5157E" w:rsidP="00F5157E">
            <w:pPr>
              <w:spacing w:line="240" w:lineRule="exact"/>
              <w:jc w:val="center"/>
              <w:rPr>
                <w:rFonts w:ascii="仿宋" w:eastAsia="仿宋" w:hAnsi="仿宋"/>
                <w:sz w:val="19"/>
                <w:szCs w:val="21"/>
              </w:rPr>
            </w:pPr>
            <w:r>
              <w:rPr>
                <w:rFonts w:ascii="仿宋" w:eastAsia="仿宋" w:hAnsi="仿宋" w:hint="eastAsia"/>
                <w:sz w:val="19"/>
                <w:szCs w:val="21"/>
              </w:rPr>
              <w:t xml:space="preserve">SSCI收录期刊 </w:t>
            </w:r>
          </w:p>
        </w:tc>
        <w:tc>
          <w:tcPr>
            <w:tcW w:w="4265" w:type="dxa"/>
            <w:tcBorders>
              <w:top w:val="single" w:sz="4" w:space="0" w:color="auto"/>
              <w:left w:val="single" w:sz="8" w:space="0" w:color="000000"/>
              <w:bottom w:val="single" w:sz="8" w:space="0" w:color="000000"/>
              <w:right w:val="single" w:sz="8" w:space="0" w:color="000000"/>
            </w:tcBorders>
            <w:vAlign w:val="center"/>
          </w:tcPr>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按要求公开发表一篇专业相关学术论文计20分</w:t>
            </w:r>
          </w:p>
        </w:tc>
      </w:tr>
      <w:tr w:rsidR="00F5157E" w:rsidTr="00F5157E">
        <w:trPr>
          <w:trHeight w:val="1100"/>
        </w:trPr>
        <w:tc>
          <w:tcPr>
            <w:tcW w:w="4876" w:type="dxa"/>
            <w:tcBorders>
              <w:top w:val="single" w:sz="8" w:space="0" w:color="000000"/>
              <w:left w:val="single" w:sz="8" w:space="0" w:color="000000"/>
              <w:bottom w:val="single" w:sz="4" w:space="0" w:color="auto"/>
              <w:right w:val="single" w:sz="8" w:space="0" w:color="000000"/>
            </w:tcBorders>
            <w:vAlign w:val="center"/>
          </w:tcPr>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w:t>
            </w:r>
            <w:r>
              <w:rPr>
                <w:rFonts w:ascii="仿宋" w:eastAsia="仿宋" w:hAnsi="仿宋"/>
                <w:sz w:val="19"/>
                <w:szCs w:val="21"/>
              </w:rPr>
              <w:t>新华文摘</w:t>
            </w:r>
            <w:r>
              <w:rPr>
                <w:rFonts w:ascii="仿宋" w:eastAsia="仿宋" w:hAnsi="仿宋" w:hint="eastAsia"/>
                <w:sz w:val="19"/>
                <w:szCs w:val="21"/>
              </w:rPr>
              <w:t>”、“</w:t>
            </w:r>
            <w:r>
              <w:rPr>
                <w:rFonts w:ascii="仿宋" w:eastAsia="仿宋" w:hAnsi="仿宋"/>
                <w:sz w:val="19"/>
                <w:szCs w:val="21"/>
              </w:rPr>
              <w:t>中国社会科学文摘</w:t>
            </w:r>
            <w:r>
              <w:rPr>
                <w:rFonts w:ascii="仿宋" w:eastAsia="仿宋" w:hAnsi="仿宋" w:hint="eastAsia"/>
                <w:sz w:val="19"/>
                <w:szCs w:val="21"/>
              </w:rPr>
              <w:t>”、“</w:t>
            </w:r>
            <w:r>
              <w:rPr>
                <w:rFonts w:ascii="仿宋" w:eastAsia="仿宋" w:hAnsi="仿宋"/>
                <w:sz w:val="19"/>
                <w:szCs w:val="21"/>
              </w:rPr>
              <w:t>高等学校文科学术文摘</w:t>
            </w:r>
            <w:r>
              <w:rPr>
                <w:rFonts w:ascii="仿宋" w:eastAsia="仿宋" w:hAnsi="仿宋" w:hint="eastAsia"/>
                <w:sz w:val="19"/>
                <w:szCs w:val="21"/>
              </w:rPr>
              <w:t>”、“人大报刊复印资料”全文</w:t>
            </w:r>
            <w:r>
              <w:rPr>
                <w:rFonts w:ascii="仿宋" w:eastAsia="仿宋" w:hAnsi="仿宋"/>
                <w:sz w:val="19"/>
                <w:szCs w:val="21"/>
              </w:rPr>
              <w:t>转载</w:t>
            </w:r>
            <w:r>
              <w:rPr>
                <w:rFonts w:ascii="仿宋" w:eastAsia="仿宋" w:hAnsi="仿宋" w:hint="eastAsia"/>
                <w:sz w:val="19"/>
                <w:szCs w:val="21"/>
              </w:rPr>
              <w:t>论文</w:t>
            </w:r>
          </w:p>
        </w:tc>
        <w:tc>
          <w:tcPr>
            <w:tcW w:w="4265" w:type="dxa"/>
            <w:tcBorders>
              <w:top w:val="single" w:sz="8" w:space="0" w:color="000000"/>
              <w:left w:val="single" w:sz="8" w:space="0" w:color="000000"/>
              <w:bottom w:val="single" w:sz="4" w:space="0" w:color="auto"/>
              <w:right w:val="single" w:sz="8" w:space="0" w:color="000000"/>
            </w:tcBorders>
            <w:vAlign w:val="center"/>
          </w:tcPr>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按要求公开发表的论文被其中任一类型期刊</w:t>
            </w:r>
          </w:p>
          <w:p w:rsidR="00F5157E" w:rsidRDefault="00F5157E" w:rsidP="00F5157E">
            <w:pPr>
              <w:tabs>
                <w:tab w:val="center" w:pos="4153"/>
                <w:tab w:val="right" w:pos="8306"/>
              </w:tabs>
              <w:spacing w:line="240" w:lineRule="exact"/>
              <w:jc w:val="center"/>
              <w:rPr>
                <w:rFonts w:ascii="仿宋" w:eastAsia="仿宋" w:hAnsi="仿宋"/>
                <w:sz w:val="19"/>
                <w:szCs w:val="21"/>
              </w:rPr>
            </w:pPr>
            <w:r>
              <w:rPr>
                <w:rFonts w:ascii="仿宋" w:eastAsia="仿宋" w:hAnsi="仿宋" w:hint="eastAsia"/>
                <w:sz w:val="19"/>
                <w:szCs w:val="21"/>
              </w:rPr>
              <w:t>全文转载的计30分</w:t>
            </w:r>
          </w:p>
        </w:tc>
      </w:tr>
    </w:tbl>
    <w:p w:rsidR="00F5157E" w:rsidRDefault="00F5157E" w:rsidP="001D0D6C">
      <w:pPr>
        <w:widowControl/>
        <w:spacing w:line="578" w:lineRule="exact"/>
        <w:ind w:firstLineChars="200" w:firstLine="640"/>
        <w:jc w:val="left"/>
        <w:rPr>
          <w:rFonts w:ascii="仿宋" w:eastAsia="仿宋" w:hAnsi="仿宋" w:cs="仿宋"/>
          <w:sz w:val="32"/>
          <w:szCs w:val="32"/>
        </w:rPr>
      </w:pPr>
      <w:r>
        <w:rPr>
          <w:rFonts w:ascii="仿宋" w:eastAsia="仿宋" w:hAnsi="仿宋" w:hint="eastAsia"/>
          <w:kern w:val="0"/>
          <w:sz w:val="32"/>
          <w:szCs w:val="32"/>
        </w:rPr>
        <w:t>（2）</w:t>
      </w:r>
      <w:r>
        <w:rPr>
          <w:rFonts w:ascii="仿宋" w:eastAsia="仿宋" w:hAnsi="仿宋" w:cs="仿宋" w:hint="eastAsia"/>
          <w:sz w:val="32"/>
          <w:szCs w:val="32"/>
        </w:rPr>
        <w:t>研究生参加学术交流活动可视情况予以加分，但各级别累计不得超过2次，仅参会不予计分，具体计分标准如下：</w:t>
      </w:r>
    </w:p>
    <w:p w:rsidR="00F5157E" w:rsidRDefault="00F5157E" w:rsidP="00F5157E">
      <w:pPr>
        <w:widowControl/>
        <w:spacing w:line="578" w:lineRule="exact"/>
        <w:jc w:val="left"/>
        <w:rPr>
          <w:rFonts w:ascii="华文仿宋" w:eastAsia="华文仿宋" w:hAnsi="华文仿宋"/>
          <w:sz w:val="28"/>
          <w:szCs w:val="28"/>
        </w:rPr>
      </w:pPr>
      <w:r w:rsidRPr="001D0D6C">
        <w:rPr>
          <w:noProof/>
          <w:sz w:val="28"/>
        </w:rPr>
        <mc:AlternateContent>
          <mc:Choice Requires="wps">
            <w:drawing>
              <wp:anchor distT="0" distB="0" distL="114300" distR="114300" simplePos="0" relativeHeight="251661312" behindDoc="0" locked="0" layoutInCell="1" allowOverlap="1" wp14:anchorId="5FD33A9F" wp14:editId="457CBC3B">
                <wp:simplePos x="0" y="0"/>
                <wp:positionH relativeFrom="column">
                  <wp:posOffset>-379730</wp:posOffset>
                </wp:positionH>
                <wp:positionV relativeFrom="paragraph">
                  <wp:posOffset>128270</wp:posOffset>
                </wp:positionV>
                <wp:extent cx="6371590" cy="208470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2084705"/>
                        </a:xfrm>
                        <a:prstGeom prst="rect">
                          <a:avLst/>
                        </a:prstGeom>
                        <a:solidFill>
                          <a:srgbClr val="FFFFFF"/>
                        </a:solidFill>
                        <a:ln w="6350">
                          <a:noFill/>
                        </a:ln>
                      </wps:spPr>
                      <wps:txbx>
                        <w:txbxContent>
                          <w:tbl>
                            <w:tblPr>
                              <w:tblW w:w="8805" w:type="dxa"/>
                              <w:jc w:val="center"/>
                              <w:tblLayout w:type="fixed"/>
                              <w:tblLook w:val="0000" w:firstRow="0" w:lastRow="0" w:firstColumn="0" w:lastColumn="0" w:noHBand="0" w:noVBand="0"/>
                            </w:tblPr>
                            <w:tblGrid>
                              <w:gridCol w:w="1943"/>
                              <w:gridCol w:w="6862"/>
                            </w:tblGrid>
                            <w:tr w:rsidR="00F5157E">
                              <w:trPr>
                                <w:trHeight w:val="387"/>
                                <w:jc w:val="center"/>
                              </w:trPr>
                              <w:tc>
                                <w:tcPr>
                                  <w:tcW w:w="1943"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类别</w:t>
                                  </w:r>
                                </w:p>
                              </w:tc>
                              <w:tc>
                                <w:tcPr>
                                  <w:tcW w:w="6862"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计分标准</w:t>
                                  </w:r>
                                </w:p>
                              </w:tc>
                            </w:tr>
                            <w:tr w:rsidR="00F5157E">
                              <w:trPr>
                                <w:trHeight w:val="365"/>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国际学术会议</w:t>
                                  </w:r>
                                </w:p>
                              </w:tc>
                              <w:tc>
                                <w:tcPr>
                                  <w:tcW w:w="6862" w:type="dxa"/>
                                  <w:tcBorders>
                                    <w:top w:val="single" w:sz="8" w:space="0" w:color="000000"/>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参会并作报告，经认定符合要求者计4.0分/次 </w:t>
                                  </w:r>
                                </w:p>
                              </w:tc>
                            </w:tr>
                            <w:tr w:rsidR="00F5157E">
                              <w:trPr>
                                <w:trHeight w:val="357"/>
                                <w:jc w:val="center"/>
                              </w:trPr>
                              <w:tc>
                                <w:tcPr>
                                  <w:tcW w:w="1943" w:type="dxa"/>
                                  <w:vMerge/>
                                  <w:tcBorders>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参会并作壁报展示，经认定符合要求者计3.0分/次  </w:t>
                                  </w:r>
                                </w:p>
                              </w:tc>
                            </w:tr>
                            <w:tr w:rsidR="00F5157E">
                              <w:trPr>
                                <w:trHeight w:val="372"/>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国家级学术会议</w:t>
                                  </w:r>
                                </w:p>
                              </w:tc>
                              <w:tc>
                                <w:tcPr>
                                  <w:tcW w:w="6862" w:type="dxa"/>
                                  <w:tcBorders>
                                    <w:top w:val="single" w:sz="4" w:space="0" w:color="auto"/>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参会并作报告，经认定符合要求者计3.0分/次 </w:t>
                                  </w:r>
                                </w:p>
                              </w:tc>
                            </w:tr>
                            <w:tr w:rsidR="00F5157E">
                              <w:trPr>
                                <w:trHeight w:val="371"/>
                                <w:jc w:val="center"/>
                              </w:trPr>
                              <w:tc>
                                <w:tcPr>
                                  <w:tcW w:w="1943" w:type="dxa"/>
                                  <w:vMerge/>
                                  <w:tcBorders>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参会并作壁报展示，经认定符合要求者计2.0分/次  </w:t>
                                  </w:r>
                                </w:p>
                              </w:tc>
                            </w:tr>
                            <w:tr w:rsidR="00F5157E">
                              <w:trPr>
                                <w:trHeight w:val="263"/>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省级学术会议</w:t>
                                  </w:r>
                                </w:p>
                              </w:tc>
                              <w:tc>
                                <w:tcPr>
                                  <w:tcW w:w="6862" w:type="dxa"/>
                                  <w:tcBorders>
                                    <w:top w:val="single" w:sz="8" w:space="0" w:color="000000"/>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参会并作报告，经认定符合要求者计2.0分/次 </w:t>
                                  </w:r>
                                </w:p>
                              </w:tc>
                            </w:tr>
                            <w:tr w:rsidR="00F5157E">
                              <w:trPr>
                                <w:trHeight w:val="286"/>
                                <w:jc w:val="center"/>
                              </w:trPr>
                              <w:tc>
                                <w:tcPr>
                                  <w:tcW w:w="1943" w:type="dxa"/>
                                  <w:vMerge/>
                                  <w:tcBorders>
                                    <w:left w:val="single" w:sz="8" w:space="0" w:color="000000"/>
                                    <w:bottom w:val="single" w:sz="4" w:space="0" w:color="auto"/>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参会并作壁报展示，经认定符合要求者计1.0分/次  </w:t>
                                  </w:r>
                                </w:p>
                              </w:tc>
                            </w:tr>
                            <w:tr w:rsidR="00F5157E">
                              <w:trPr>
                                <w:trHeight w:val="462"/>
                                <w:jc w:val="center"/>
                              </w:trPr>
                              <w:tc>
                                <w:tcPr>
                                  <w:tcW w:w="1943" w:type="dxa"/>
                                  <w:tcBorders>
                                    <w:top w:val="single" w:sz="4" w:space="0" w:color="auto"/>
                                    <w:left w:val="single" w:sz="4" w:space="0" w:color="auto"/>
                                    <w:bottom w:val="single" w:sz="4" w:space="0" w:color="auto"/>
                                    <w:right w:val="single" w:sz="4" w:space="0" w:color="auto"/>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校级学术会议</w:t>
                                  </w:r>
                                </w:p>
                              </w:tc>
                              <w:tc>
                                <w:tcPr>
                                  <w:tcW w:w="6862" w:type="dxa"/>
                                  <w:tcBorders>
                                    <w:top w:val="single" w:sz="8" w:space="0" w:color="000000"/>
                                    <w:left w:val="single" w:sz="4" w:space="0" w:color="auto"/>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参加研究生院组织的“学术论坛”并作报告，经认定符合要求者计1.0分/次 </w:t>
                                  </w:r>
                                </w:p>
                              </w:tc>
                            </w:tr>
                          </w:tbl>
                          <w:p w:rsidR="00F5157E" w:rsidRDefault="00F5157E" w:rsidP="00F5157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FD33A9F" id="文本框 5" o:spid="_x0000_s1027" type="#_x0000_t202" style="position:absolute;margin-left:-29.9pt;margin-top:10.1pt;width:501.7pt;height:1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" stroked="f" strokeweight=".5pt">
                <v:path arrowok="t"/>
                <v:textbox>
                  <w:txbxContent>
                    <w:tbl>
                      <w:tblPr>
                        <w:tblW w:w="8805" w:type="dxa"/>
                        <w:jc w:val="center"/>
                        <w:tblLayout w:type="fixed"/>
                        <w:tblLook w:val="0000" w:firstRow="0" w:lastRow="0" w:firstColumn="0" w:lastColumn="0" w:noHBand="0" w:noVBand="0"/>
                      </w:tblPr>
                      <w:tblGrid>
                        <w:gridCol w:w="1943"/>
                        <w:gridCol w:w="6862"/>
                      </w:tblGrid>
                      <w:tr w:rsidR="00F5157E">
                        <w:trPr>
                          <w:trHeight w:val="387"/>
                          <w:jc w:val="center"/>
                        </w:trPr>
                        <w:tc>
                          <w:tcPr>
                            <w:tcW w:w="1943"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类别</w:t>
                            </w:r>
                          </w:p>
                        </w:tc>
                        <w:tc>
                          <w:tcPr>
                            <w:tcW w:w="6862" w:type="dxa"/>
                            <w:tcBorders>
                              <w:top w:val="single" w:sz="8" w:space="0" w:color="000000"/>
                              <w:left w:val="single" w:sz="8" w:space="0" w:color="000000"/>
                              <w:bottom w:val="single" w:sz="8" w:space="0" w:color="000000"/>
                              <w:right w:val="single" w:sz="8" w:space="0" w:color="000000"/>
                            </w:tcBorders>
                          </w:tcPr>
                          <w:p w:rsidR="00F5157E" w:rsidRDefault="00F5157E">
                            <w:pPr>
                              <w:jc w:val="center"/>
                              <w:rPr>
                                <w:rFonts w:ascii="仿宋" w:eastAsia="仿宋" w:hAnsi="仿宋"/>
                                <w:b/>
                                <w:sz w:val="24"/>
                              </w:rPr>
                            </w:pPr>
                            <w:r>
                              <w:rPr>
                                <w:rFonts w:ascii="仿宋" w:eastAsia="仿宋" w:hAnsi="仿宋" w:hint="eastAsia"/>
                                <w:b/>
                                <w:sz w:val="24"/>
                              </w:rPr>
                              <w:t>计分标准</w:t>
                            </w:r>
                          </w:p>
                        </w:tc>
                      </w:tr>
                      <w:tr w:rsidR="00F5157E">
                        <w:trPr>
                          <w:trHeight w:val="365"/>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国际学术会议</w:t>
                            </w:r>
                          </w:p>
                        </w:tc>
                        <w:tc>
                          <w:tcPr>
                            <w:tcW w:w="6862" w:type="dxa"/>
                            <w:tcBorders>
                              <w:top w:val="single" w:sz="8" w:space="0" w:color="000000"/>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参会并作报告，经认定符合要求者计4.0分/次 </w:t>
                            </w:r>
                          </w:p>
                        </w:tc>
                      </w:tr>
                      <w:tr w:rsidR="00F5157E">
                        <w:trPr>
                          <w:trHeight w:val="357"/>
                          <w:jc w:val="center"/>
                        </w:trPr>
                        <w:tc>
                          <w:tcPr>
                            <w:tcW w:w="1943" w:type="dxa"/>
                            <w:vMerge/>
                            <w:tcBorders>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参会并作壁报展示，经认定符合要求者计3.0分/次  </w:t>
                            </w:r>
                          </w:p>
                        </w:tc>
                      </w:tr>
                      <w:tr w:rsidR="00F5157E">
                        <w:trPr>
                          <w:trHeight w:val="372"/>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国家级学术会议</w:t>
                            </w:r>
                          </w:p>
                        </w:tc>
                        <w:tc>
                          <w:tcPr>
                            <w:tcW w:w="6862" w:type="dxa"/>
                            <w:tcBorders>
                              <w:top w:val="single" w:sz="4" w:space="0" w:color="auto"/>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参会并作报告，经认定符合要求者计3.0分/次 </w:t>
                            </w:r>
                          </w:p>
                        </w:tc>
                      </w:tr>
                      <w:tr w:rsidR="00F5157E">
                        <w:trPr>
                          <w:trHeight w:val="371"/>
                          <w:jc w:val="center"/>
                        </w:trPr>
                        <w:tc>
                          <w:tcPr>
                            <w:tcW w:w="1943" w:type="dxa"/>
                            <w:vMerge/>
                            <w:tcBorders>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参会并作壁报展示，经认定符合要求者计2.0分/次  </w:t>
                            </w:r>
                          </w:p>
                        </w:tc>
                      </w:tr>
                      <w:tr w:rsidR="00F5157E">
                        <w:trPr>
                          <w:trHeight w:val="263"/>
                          <w:jc w:val="center"/>
                        </w:trPr>
                        <w:tc>
                          <w:tcPr>
                            <w:tcW w:w="1943" w:type="dxa"/>
                            <w:vMerge w:val="restart"/>
                            <w:tcBorders>
                              <w:top w:val="single" w:sz="8" w:space="0" w:color="000000"/>
                              <w:left w:val="single" w:sz="8" w:space="0" w:color="000000"/>
                              <w:right w:val="single" w:sz="8" w:space="0" w:color="000000"/>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省级学术会议</w:t>
                            </w:r>
                          </w:p>
                        </w:tc>
                        <w:tc>
                          <w:tcPr>
                            <w:tcW w:w="6862" w:type="dxa"/>
                            <w:tcBorders>
                              <w:top w:val="single" w:sz="8" w:space="0" w:color="000000"/>
                              <w:left w:val="single" w:sz="8" w:space="0" w:color="000000"/>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参会并作报告，经认定符合要求者计2.0分/次 </w:t>
                            </w:r>
                          </w:p>
                        </w:tc>
                      </w:tr>
                      <w:tr w:rsidR="00F5157E">
                        <w:trPr>
                          <w:trHeight w:val="286"/>
                          <w:jc w:val="center"/>
                        </w:trPr>
                        <w:tc>
                          <w:tcPr>
                            <w:tcW w:w="1943" w:type="dxa"/>
                            <w:vMerge/>
                            <w:tcBorders>
                              <w:left w:val="single" w:sz="8" w:space="0" w:color="000000"/>
                              <w:bottom w:val="single" w:sz="4" w:space="0" w:color="auto"/>
                              <w:right w:val="single" w:sz="8" w:space="0" w:color="000000"/>
                            </w:tcBorders>
                            <w:vAlign w:val="center"/>
                          </w:tcPr>
                          <w:p w:rsidR="00F5157E" w:rsidRDefault="00F5157E">
                            <w:pPr>
                              <w:spacing w:line="240" w:lineRule="exact"/>
                              <w:jc w:val="center"/>
                              <w:rPr>
                                <w:rFonts w:ascii="仿宋" w:eastAsia="仿宋" w:hAnsi="仿宋"/>
                                <w:sz w:val="19"/>
                                <w:szCs w:val="21"/>
                              </w:rPr>
                            </w:pPr>
                          </w:p>
                        </w:tc>
                        <w:tc>
                          <w:tcPr>
                            <w:tcW w:w="6862" w:type="dxa"/>
                            <w:tcBorders>
                              <w:top w:val="single" w:sz="4" w:space="0" w:color="auto"/>
                              <w:left w:val="single" w:sz="8" w:space="0" w:color="000000"/>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参会并作壁报展示，经认定符合要求者计1.0分/次  </w:t>
                            </w:r>
                          </w:p>
                        </w:tc>
                      </w:tr>
                      <w:tr w:rsidR="00F5157E">
                        <w:trPr>
                          <w:trHeight w:val="462"/>
                          <w:jc w:val="center"/>
                        </w:trPr>
                        <w:tc>
                          <w:tcPr>
                            <w:tcW w:w="1943" w:type="dxa"/>
                            <w:tcBorders>
                              <w:top w:val="single" w:sz="4" w:space="0" w:color="auto"/>
                              <w:left w:val="single" w:sz="4" w:space="0" w:color="auto"/>
                              <w:bottom w:val="single" w:sz="4" w:space="0" w:color="auto"/>
                              <w:right w:val="single" w:sz="4" w:space="0" w:color="auto"/>
                            </w:tcBorders>
                            <w:vAlign w:val="center"/>
                          </w:tcPr>
                          <w:p w:rsidR="00F5157E" w:rsidRDefault="00F5157E">
                            <w:pPr>
                              <w:spacing w:line="240" w:lineRule="exact"/>
                              <w:jc w:val="center"/>
                              <w:rPr>
                                <w:rFonts w:ascii="仿宋" w:eastAsia="仿宋" w:hAnsi="仿宋"/>
                                <w:sz w:val="19"/>
                                <w:szCs w:val="21"/>
                              </w:rPr>
                            </w:pPr>
                            <w:r>
                              <w:rPr>
                                <w:rFonts w:ascii="仿宋" w:eastAsia="仿宋" w:hAnsi="仿宋" w:hint="eastAsia"/>
                                <w:sz w:val="19"/>
                                <w:szCs w:val="21"/>
                              </w:rPr>
                              <w:t>校级学术会议</w:t>
                            </w:r>
                          </w:p>
                        </w:tc>
                        <w:tc>
                          <w:tcPr>
                            <w:tcW w:w="6862" w:type="dxa"/>
                            <w:tcBorders>
                              <w:top w:val="single" w:sz="8" w:space="0" w:color="000000"/>
                              <w:left w:val="single" w:sz="4" w:space="0" w:color="auto"/>
                              <w:bottom w:val="single" w:sz="4" w:space="0" w:color="auto"/>
                              <w:right w:val="single" w:sz="8" w:space="0" w:color="000000"/>
                            </w:tcBorders>
                            <w:vAlign w:val="center"/>
                          </w:tcPr>
                          <w:p w:rsidR="00F5157E" w:rsidRDefault="00F5157E">
                            <w:pPr>
                              <w:spacing w:line="240" w:lineRule="exact"/>
                              <w:jc w:val="left"/>
                              <w:rPr>
                                <w:rFonts w:ascii="仿宋" w:eastAsia="仿宋" w:hAnsi="仿宋"/>
                                <w:sz w:val="19"/>
                                <w:szCs w:val="21"/>
                              </w:rPr>
                            </w:pPr>
                            <w:r>
                              <w:rPr>
                                <w:rFonts w:ascii="仿宋" w:eastAsia="仿宋" w:hAnsi="仿宋" w:hint="eastAsia"/>
                                <w:sz w:val="19"/>
                                <w:szCs w:val="21"/>
                              </w:rPr>
                              <w:t xml:space="preserve">参加研究生院组织的“学术论坛”并作报告，经认定符合要求者计1.0分/次 </w:t>
                            </w:r>
                          </w:p>
                        </w:tc>
                      </w:tr>
                    </w:tbl>
                    <w:p w:rsidR="00F5157E" w:rsidRDefault="00F5157E" w:rsidP="00F5157E">
                      <w:pPr>
                        <w:jc w:val="center"/>
                      </w:pPr>
                    </w:p>
                  </w:txbxContent>
                </v:textbox>
              </v:shape>
            </w:pict>
          </mc:Fallback>
        </mc:AlternateContent>
      </w: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华文仿宋" w:eastAsia="华文仿宋" w:hAnsi="华文仿宋"/>
          <w:sz w:val="28"/>
          <w:szCs w:val="28"/>
        </w:rPr>
      </w:pPr>
    </w:p>
    <w:p w:rsidR="00F5157E" w:rsidRDefault="00F5157E" w:rsidP="00F5157E">
      <w:pPr>
        <w:spacing w:line="400" w:lineRule="exact"/>
        <w:ind w:firstLineChars="200" w:firstLine="560"/>
        <w:rPr>
          <w:rFonts w:ascii="Calibri" w:eastAsia="华文仿宋" w:hAnsi="Calibri" w:cs="Calibri"/>
          <w:sz w:val="28"/>
          <w:szCs w:val="28"/>
        </w:rPr>
      </w:pPr>
    </w:p>
    <w:p w:rsidR="00F5157E" w:rsidRPr="00F5157E" w:rsidRDefault="00F5157E" w:rsidP="001D0D6C">
      <w:pPr>
        <w:spacing w:line="540" w:lineRule="exact"/>
        <w:ind w:firstLineChars="200" w:firstLine="640"/>
        <w:rPr>
          <w:rFonts w:ascii="仿宋_GB2312" w:eastAsia="仿宋_GB2312" w:hAnsi="仿宋"/>
          <w:sz w:val="32"/>
          <w:szCs w:val="32"/>
        </w:rPr>
      </w:pPr>
      <w:r w:rsidRPr="001D0D6C">
        <w:rPr>
          <w:rFonts w:ascii="仿宋" w:eastAsia="仿宋" w:hAnsi="仿宋" w:cs="仿宋" w:hint="eastAsia"/>
          <w:sz w:val="32"/>
          <w:szCs w:val="32"/>
        </w:rPr>
        <w:t>赴境外交流学习：赴境外（含港澳台地区）学习交流连续超过</w:t>
      </w:r>
      <w:r w:rsidRPr="001D0D6C">
        <w:rPr>
          <w:rFonts w:ascii="仿宋" w:eastAsia="仿宋" w:hAnsi="仿宋" w:cs="仿宋"/>
          <w:sz w:val="32"/>
          <w:szCs w:val="32"/>
        </w:rPr>
        <w:t>90天，经认定符合要求者，可计6分/次。</w:t>
      </w:r>
    </w:p>
    <w:p w:rsidR="00F5157E" w:rsidRDefault="00F5157E" w:rsidP="001D0D6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（3）获得公开授权的专利：</w:t>
      </w:r>
    </w:p>
    <w:p w:rsidR="00F5157E" w:rsidRDefault="00F5157E" w:rsidP="001D0D6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研究生以第一完成人、申请单位为遵义医科大学及其直附属医院获得的与专业相关的国际、国家授权发明专利可分别计</w:t>
      </w:r>
      <w:r>
        <w:rPr>
          <w:rFonts w:ascii="仿宋" w:eastAsia="仿宋" w:hAnsi="仿宋" w:cs="仿宋" w:hint="eastAsia"/>
          <w:sz w:val="32"/>
          <w:szCs w:val="32"/>
        </w:rPr>
        <w:lastRenderedPageBreak/>
        <w:t>6、4分/项，专利完成相应成果转化的可分别计8、6分/项。</w:t>
      </w:r>
    </w:p>
    <w:p w:rsidR="00F5157E" w:rsidRDefault="00F5157E" w:rsidP="001D0D6C">
      <w:pPr>
        <w:widowControl/>
        <w:spacing w:line="540" w:lineRule="exact"/>
        <w:ind w:firstLineChars="200" w:firstLine="640"/>
        <w:jc w:val="left"/>
        <w:rPr>
          <w:rFonts w:ascii="仿宋_GB2312" w:eastAsia="仿宋_GB2312" w:hAnsi="仿宋"/>
          <w:sz w:val="32"/>
          <w:szCs w:val="32"/>
        </w:rPr>
      </w:pPr>
      <w:r>
        <w:rPr>
          <w:rFonts w:ascii="仿宋" w:eastAsia="仿宋" w:hAnsi="仿宋" w:cs="仿宋" w:hint="eastAsia"/>
          <w:sz w:val="32"/>
          <w:szCs w:val="32"/>
        </w:rPr>
        <w:t>（4）获批创新课题：</w:t>
      </w:r>
    </w:p>
    <w:tbl>
      <w:tblPr>
        <w:tblpPr w:leftFromText="181" w:rightFromText="181" w:vertAnchor="text" w:horzAnchor="page" w:tblpX="2211" w:tblpY="280"/>
        <w:tblW w:w="7746" w:type="dxa"/>
        <w:tblLayout w:type="fixed"/>
        <w:tblLook w:val="0000" w:firstRow="0" w:lastRow="0" w:firstColumn="0" w:lastColumn="0" w:noHBand="0" w:noVBand="0"/>
      </w:tblPr>
      <w:tblGrid>
        <w:gridCol w:w="842"/>
        <w:gridCol w:w="6904"/>
      </w:tblGrid>
      <w:tr w:rsidR="00F5157E" w:rsidTr="00593AAC">
        <w:trPr>
          <w:trHeight w:val="339"/>
        </w:trPr>
        <w:tc>
          <w:tcPr>
            <w:tcW w:w="842"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级别</w:t>
            </w:r>
          </w:p>
        </w:tc>
        <w:tc>
          <w:tcPr>
            <w:tcW w:w="6904"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计分标准</w:t>
            </w:r>
          </w:p>
        </w:tc>
      </w:tr>
      <w:tr w:rsidR="00F5157E" w:rsidTr="00593AAC">
        <w:trPr>
          <w:trHeight w:val="369"/>
        </w:trPr>
        <w:tc>
          <w:tcPr>
            <w:tcW w:w="842"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国家级</w:t>
            </w:r>
          </w:p>
        </w:tc>
        <w:tc>
          <w:tcPr>
            <w:tcW w:w="6904"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主持获批并按期完成国家级学术创新课题，可计5分/项</w:t>
            </w:r>
          </w:p>
        </w:tc>
      </w:tr>
      <w:tr w:rsidR="00F5157E" w:rsidTr="00593AAC">
        <w:trPr>
          <w:trHeight w:val="265"/>
        </w:trPr>
        <w:tc>
          <w:tcPr>
            <w:tcW w:w="842"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省部级</w:t>
            </w:r>
          </w:p>
        </w:tc>
        <w:tc>
          <w:tcPr>
            <w:tcW w:w="6904"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主持获批并按期完成省部级学术创新课题，可计4分/项</w:t>
            </w:r>
          </w:p>
        </w:tc>
      </w:tr>
      <w:tr w:rsidR="00F5157E" w:rsidTr="00593AAC">
        <w:trPr>
          <w:trHeight w:val="265"/>
        </w:trPr>
        <w:tc>
          <w:tcPr>
            <w:tcW w:w="842"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地厅级</w:t>
            </w:r>
          </w:p>
        </w:tc>
        <w:tc>
          <w:tcPr>
            <w:tcW w:w="6904"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主持获批并按期完成地厅级学术创新课题，可计3分/项</w:t>
            </w:r>
          </w:p>
        </w:tc>
      </w:tr>
      <w:tr w:rsidR="00F5157E" w:rsidTr="00593AAC">
        <w:trPr>
          <w:trHeight w:val="265"/>
        </w:trPr>
        <w:tc>
          <w:tcPr>
            <w:tcW w:w="842" w:type="dxa"/>
            <w:tcBorders>
              <w:top w:val="single" w:sz="8" w:space="0" w:color="000000"/>
              <w:left w:val="single" w:sz="8" w:space="0" w:color="000000"/>
              <w:bottom w:val="single" w:sz="4" w:space="0" w:color="auto"/>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校级</w:t>
            </w:r>
          </w:p>
        </w:tc>
        <w:tc>
          <w:tcPr>
            <w:tcW w:w="6904" w:type="dxa"/>
            <w:tcBorders>
              <w:top w:val="single" w:sz="8" w:space="0" w:color="000000"/>
              <w:left w:val="single" w:sz="8" w:space="0" w:color="000000"/>
              <w:bottom w:val="single" w:sz="4" w:space="0" w:color="auto"/>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主持获批并按期完成校级学术创新课题，可计2分/项</w:t>
            </w:r>
          </w:p>
        </w:tc>
      </w:tr>
    </w:tbl>
    <w:p w:rsidR="00F5157E" w:rsidRDefault="00F5157E" w:rsidP="00F5157E">
      <w:pPr>
        <w:widowControl/>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（5）学术竞赛获奖：</w:t>
      </w:r>
    </w:p>
    <w:p w:rsidR="00F5157E" w:rsidRDefault="00F5157E" w:rsidP="00F5157E">
      <w:pPr>
        <w:widowControl/>
        <w:spacing w:line="578"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研究生在读期间参加学校或市厅级以上专业性学术竞赛活动（含研究生创新实践大赛、“挑战杯”全国大学生系列科技学术竞赛等）并获奖，可按下表所列的标准计分：</w:t>
      </w:r>
    </w:p>
    <w:tbl>
      <w:tblPr>
        <w:tblW w:w="9200" w:type="dxa"/>
        <w:tblLayout w:type="fixed"/>
        <w:tblLook w:val="0000" w:firstRow="0" w:lastRow="0" w:firstColumn="0" w:lastColumn="0" w:noHBand="0" w:noVBand="0"/>
      </w:tblPr>
      <w:tblGrid>
        <w:gridCol w:w="833"/>
        <w:gridCol w:w="4138"/>
        <w:gridCol w:w="4229"/>
      </w:tblGrid>
      <w:tr w:rsidR="00F5157E" w:rsidTr="00593AAC">
        <w:trPr>
          <w:trHeight w:val="337"/>
        </w:trPr>
        <w:tc>
          <w:tcPr>
            <w:tcW w:w="833"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等级</w:t>
            </w:r>
          </w:p>
        </w:tc>
        <w:tc>
          <w:tcPr>
            <w:tcW w:w="4138"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计分标准</w:t>
            </w:r>
          </w:p>
        </w:tc>
        <w:tc>
          <w:tcPr>
            <w:tcW w:w="4229" w:type="dxa"/>
            <w:tcBorders>
              <w:top w:val="single" w:sz="8" w:space="0" w:color="000000"/>
              <w:left w:val="single" w:sz="8" w:space="0" w:color="000000"/>
              <w:bottom w:val="single" w:sz="4" w:space="0" w:color="auto"/>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说明</w:t>
            </w:r>
          </w:p>
        </w:tc>
      </w:tr>
      <w:tr w:rsidR="00F5157E" w:rsidTr="00593AAC">
        <w:trPr>
          <w:trHeight w:val="576"/>
        </w:trPr>
        <w:tc>
          <w:tcPr>
            <w:tcW w:w="833"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国家级</w:t>
            </w:r>
          </w:p>
        </w:tc>
        <w:tc>
          <w:tcPr>
            <w:tcW w:w="4138"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一等奖计8分，二等奖计6分，三等奖计4分，其他如“优秀奖”等计2分，仅参加计0.5分</w:t>
            </w:r>
          </w:p>
        </w:tc>
        <w:tc>
          <w:tcPr>
            <w:tcW w:w="4229" w:type="dxa"/>
            <w:vMerge w:val="restart"/>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按名次决定成绩的竞赛活动，第一名对应一等奖，第二至四名对应二等奖，第五至八名对应三等奖；不区分等级的获奖，由颁奖单位提供相应情况说明，并报所属二级鉴定和研究生院审定。获团体奖励的，团队实际参赛人员均按相应标准计分；对团队中作出特别突出贡献或起核心作用的成员（限1人），经团队内部确定并报相关部门进行公示无异议后，可按相应级别标准的150%计分。</w:t>
            </w:r>
          </w:p>
        </w:tc>
      </w:tr>
      <w:tr w:rsidR="00F5157E" w:rsidTr="00593AAC">
        <w:trPr>
          <w:trHeight w:val="576"/>
        </w:trPr>
        <w:tc>
          <w:tcPr>
            <w:tcW w:w="833"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省部级</w:t>
            </w:r>
          </w:p>
        </w:tc>
        <w:tc>
          <w:tcPr>
            <w:tcW w:w="4138"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一等奖计5分，二等奖计4分，三等奖计3分，其他如“优秀奖”等计1分，仅参加计0.3分</w:t>
            </w:r>
          </w:p>
        </w:tc>
        <w:tc>
          <w:tcPr>
            <w:tcW w:w="4229" w:type="dxa"/>
            <w:vMerge/>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p>
        </w:tc>
      </w:tr>
      <w:tr w:rsidR="00F5157E" w:rsidTr="00593AAC">
        <w:trPr>
          <w:trHeight w:val="1337"/>
        </w:trPr>
        <w:tc>
          <w:tcPr>
            <w:tcW w:w="833"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地厅级</w:t>
            </w:r>
          </w:p>
        </w:tc>
        <w:tc>
          <w:tcPr>
            <w:tcW w:w="4138"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一等奖计3分，二等奖计2分，三等奖计1分，其他如“优秀奖”等计0.5分，仅参加计0.1分</w:t>
            </w:r>
          </w:p>
        </w:tc>
        <w:tc>
          <w:tcPr>
            <w:tcW w:w="4229" w:type="dxa"/>
            <w:vMerge/>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p>
        </w:tc>
      </w:tr>
    </w:tbl>
    <w:p w:rsidR="00F5157E" w:rsidRPr="001D0D6C" w:rsidRDefault="00F5157E" w:rsidP="001D0D6C">
      <w:pPr>
        <w:widowControl/>
        <w:spacing w:line="578" w:lineRule="exact"/>
        <w:ind w:firstLineChars="200" w:firstLine="643"/>
        <w:jc w:val="left"/>
        <w:rPr>
          <w:rFonts w:ascii="仿宋" w:eastAsia="仿宋" w:hAnsi="仿宋" w:cs="仿宋"/>
          <w:b/>
          <w:sz w:val="32"/>
          <w:szCs w:val="32"/>
        </w:rPr>
      </w:pPr>
      <w:r w:rsidRPr="001D0D6C">
        <w:rPr>
          <w:rFonts w:ascii="仿宋" w:eastAsia="仿宋" w:hAnsi="仿宋" w:cs="仿宋"/>
          <w:b/>
          <w:sz w:val="32"/>
          <w:szCs w:val="32"/>
        </w:rPr>
        <w:t>4.专业实践情况</w:t>
      </w:r>
    </w:p>
    <w:p w:rsidR="00F5157E" w:rsidRDefault="00F5157E" w:rsidP="00F5157E">
      <w:pPr>
        <w:widowControl/>
        <w:spacing w:line="578" w:lineRule="exact"/>
        <w:ind w:firstLine="640"/>
        <w:rPr>
          <w:rFonts w:ascii="仿宋" w:eastAsia="仿宋" w:hAnsi="仿宋" w:cs="仿宋"/>
          <w:sz w:val="32"/>
          <w:szCs w:val="32"/>
        </w:rPr>
      </w:pPr>
      <w:r>
        <w:rPr>
          <w:rFonts w:ascii="仿宋" w:eastAsia="仿宋" w:hAnsi="仿宋" w:cs="仿宋" w:hint="eastAsia"/>
          <w:sz w:val="32"/>
          <w:szCs w:val="32"/>
        </w:rPr>
        <w:t>（1）研究生在校“规培”期间获得国家级、省级、院级“优秀住培医师”或参加国家执业医师考试等取得优异成绩，可按下表所列标准计分：</w:t>
      </w:r>
    </w:p>
    <w:tbl>
      <w:tblPr>
        <w:tblStyle w:val="af"/>
        <w:tblW w:w="8774" w:type="dxa"/>
        <w:jc w:val="center"/>
        <w:tblLayout w:type="fixed"/>
        <w:tblLook w:val="0000" w:firstRow="0" w:lastRow="0" w:firstColumn="0" w:lastColumn="0" w:noHBand="0" w:noVBand="0"/>
      </w:tblPr>
      <w:tblGrid>
        <w:gridCol w:w="1815"/>
        <w:gridCol w:w="6959"/>
      </w:tblGrid>
      <w:tr w:rsidR="00F5157E" w:rsidTr="00593AAC">
        <w:trPr>
          <w:trHeight w:val="401"/>
          <w:jc w:val="center"/>
        </w:trPr>
        <w:tc>
          <w:tcPr>
            <w:tcW w:w="1815" w:type="dxa"/>
            <w:vAlign w:val="center"/>
          </w:tcPr>
          <w:p w:rsidR="00F5157E" w:rsidRDefault="00F5157E" w:rsidP="00593AAC">
            <w:pPr>
              <w:pStyle w:val="a3"/>
              <w:spacing w:line="400" w:lineRule="exact"/>
              <w:jc w:val="center"/>
              <w:rPr>
                <w:rFonts w:ascii="仿宋" w:eastAsia="仿宋" w:hAnsi="仿宋"/>
                <w:spacing w:val="24"/>
                <w:kern w:val="0"/>
                <w:sz w:val="32"/>
                <w:szCs w:val="32"/>
                <w:shd w:val="clear" w:color="auto" w:fill="FFFFFF"/>
              </w:rPr>
            </w:pPr>
            <w:r>
              <w:rPr>
                <w:rFonts w:ascii="仿宋" w:eastAsia="仿宋" w:hAnsi="仿宋" w:hint="eastAsia"/>
                <w:b/>
                <w:spacing w:val="24"/>
                <w:kern w:val="0"/>
                <w:sz w:val="20"/>
                <w:szCs w:val="21"/>
                <w:shd w:val="clear" w:color="auto" w:fill="FFFFFF"/>
              </w:rPr>
              <w:t>项目</w:t>
            </w:r>
          </w:p>
        </w:tc>
        <w:tc>
          <w:tcPr>
            <w:tcW w:w="6959" w:type="dxa"/>
            <w:vAlign w:val="center"/>
          </w:tcPr>
          <w:p w:rsidR="00F5157E" w:rsidRDefault="00F5157E" w:rsidP="00593AAC">
            <w:pPr>
              <w:pStyle w:val="a3"/>
              <w:spacing w:line="400" w:lineRule="exact"/>
              <w:jc w:val="center"/>
              <w:rPr>
                <w:rFonts w:ascii="仿宋" w:eastAsia="仿宋" w:hAnsi="仿宋"/>
                <w:spacing w:val="24"/>
                <w:kern w:val="0"/>
                <w:sz w:val="32"/>
                <w:szCs w:val="32"/>
                <w:shd w:val="clear" w:color="auto" w:fill="FFFFFF"/>
              </w:rPr>
            </w:pPr>
            <w:r>
              <w:rPr>
                <w:rFonts w:ascii="仿宋" w:eastAsia="仿宋" w:hAnsi="仿宋" w:hint="eastAsia"/>
                <w:b/>
                <w:spacing w:val="24"/>
                <w:kern w:val="0"/>
                <w:sz w:val="20"/>
                <w:szCs w:val="21"/>
                <w:shd w:val="clear" w:color="auto" w:fill="FFFFFF"/>
              </w:rPr>
              <w:t>计分标准</w:t>
            </w:r>
          </w:p>
        </w:tc>
      </w:tr>
      <w:tr w:rsidR="00F5157E" w:rsidTr="00593AAC">
        <w:trPr>
          <w:trHeight w:val="706"/>
          <w:jc w:val="center"/>
        </w:trPr>
        <w:tc>
          <w:tcPr>
            <w:tcW w:w="1815"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“规培”情况</w:t>
            </w:r>
          </w:p>
        </w:tc>
        <w:tc>
          <w:tcPr>
            <w:tcW w:w="6959"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 xml:space="preserve">获得国家级、省级、院级“优秀住培医师”/学员者，可分别按6分、3分、1分/人.次予以加分 </w:t>
            </w:r>
          </w:p>
        </w:tc>
      </w:tr>
      <w:tr w:rsidR="00F5157E" w:rsidTr="00593AAC">
        <w:trPr>
          <w:trHeight w:val="541"/>
          <w:jc w:val="center"/>
        </w:trPr>
        <w:tc>
          <w:tcPr>
            <w:tcW w:w="1815"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执医资格</w:t>
            </w:r>
          </w:p>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考试成绩</w:t>
            </w:r>
          </w:p>
        </w:tc>
        <w:tc>
          <w:tcPr>
            <w:tcW w:w="6959"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执医考试成绩综合按百分制折算在85分及以上者可计3分/人</w:t>
            </w:r>
          </w:p>
        </w:tc>
      </w:tr>
      <w:tr w:rsidR="00F5157E" w:rsidTr="00593AAC">
        <w:trPr>
          <w:trHeight w:val="541"/>
          <w:jc w:val="center"/>
        </w:trPr>
        <w:tc>
          <w:tcPr>
            <w:tcW w:w="1815"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其他执业</w:t>
            </w:r>
          </w:p>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资格考试</w:t>
            </w:r>
          </w:p>
        </w:tc>
        <w:tc>
          <w:tcPr>
            <w:tcW w:w="6959"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护理、药学、公卫等专业研究生，如在校期间能一次性通过相应的执业资格证考试，可计1分/人</w:t>
            </w:r>
          </w:p>
        </w:tc>
      </w:tr>
      <w:tr w:rsidR="00F5157E" w:rsidTr="00593AAC">
        <w:trPr>
          <w:trHeight w:val="550"/>
          <w:jc w:val="center"/>
        </w:trPr>
        <w:tc>
          <w:tcPr>
            <w:tcW w:w="1815"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其他专业</w:t>
            </w:r>
          </w:p>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实践考核</w:t>
            </w:r>
          </w:p>
        </w:tc>
        <w:tc>
          <w:tcPr>
            <w:tcW w:w="6959" w:type="dxa"/>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护理、药学、公卫等专业研究生，如在学校组织的专业实践考核中获评优秀，</w:t>
            </w:r>
          </w:p>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可计1分/人</w:t>
            </w:r>
          </w:p>
        </w:tc>
      </w:tr>
    </w:tbl>
    <w:p w:rsidR="00F5157E" w:rsidRDefault="00F5157E" w:rsidP="00F5157E">
      <w:pPr>
        <w:widowControl/>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（2）研究生在读期间参加学校主办或地厅级及以上专业学会组织开展的专业技能竞赛活动（含临床病历大赛、病例报告比赛、临床技能竞赛、临床药学服务学术与技能大赛）并获奖，可按下表所列标准计分：</w:t>
      </w:r>
    </w:p>
    <w:p w:rsidR="0013719A" w:rsidRDefault="0013719A" w:rsidP="0013719A">
      <w:pPr>
        <w:widowControl/>
        <w:spacing w:line="240" w:lineRule="exact"/>
        <w:ind w:firstLineChars="200" w:firstLine="640"/>
        <w:jc w:val="left"/>
        <w:rPr>
          <w:rFonts w:ascii="仿宋_GB2312" w:eastAsia="仿宋_GB2312" w:hAnsi="仿宋"/>
          <w:sz w:val="32"/>
          <w:szCs w:val="32"/>
        </w:rPr>
      </w:pPr>
    </w:p>
    <w:tbl>
      <w:tblPr>
        <w:tblW w:w="8658" w:type="dxa"/>
        <w:tblLayout w:type="fixed"/>
        <w:tblLook w:val="0000" w:firstRow="0" w:lastRow="0" w:firstColumn="0" w:lastColumn="0" w:noHBand="0" w:noVBand="0"/>
      </w:tblPr>
      <w:tblGrid>
        <w:gridCol w:w="976"/>
        <w:gridCol w:w="3706"/>
        <w:gridCol w:w="3976"/>
      </w:tblGrid>
      <w:tr w:rsidR="00F5157E" w:rsidTr="00593AAC">
        <w:trPr>
          <w:trHeight w:val="319"/>
        </w:trPr>
        <w:tc>
          <w:tcPr>
            <w:tcW w:w="97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等级</w:t>
            </w:r>
          </w:p>
        </w:tc>
        <w:tc>
          <w:tcPr>
            <w:tcW w:w="370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计分标准</w:t>
            </w:r>
          </w:p>
        </w:tc>
        <w:tc>
          <w:tcPr>
            <w:tcW w:w="3976" w:type="dxa"/>
            <w:tcBorders>
              <w:top w:val="single" w:sz="8" w:space="0" w:color="000000"/>
              <w:left w:val="single" w:sz="8" w:space="0" w:color="000000"/>
              <w:bottom w:val="single" w:sz="4" w:space="0" w:color="auto"/>
              <w:right w:val="single" w:sz="8" w:space="0" w:color="000000"/>
            </w:tcBorders>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说明</w:t>
            </w:r>
          </w:p>
        </w:tc>
      </w:tr>
      <w:tr w:rsidR="00F5157E" w:rsidTr="00593AAC">
        <w:trPr>
          <w:trHeight w:val="557"/>
        </w:trPr>
        <w:tc>
          <w:tcPr>
            <w:tcW w:w="97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国家级</w:t>
            </w:r>
          </w:p>
        </w:tc>
        <w:tc>
          <w:tcPr>
            <w:tcW w:w="3706"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一等奖计8分，二等奖计6分，三等奖计4分，其他如“优秀奖”等计2分，仅参加计0.5分</w:t>
            </w:r>
          </w:p>
        </w:tc>
        <w:tc>
          <w:tcPr>
            <w:tcW w:w="3976" w:type="dxa"/>
            <w:vMerge w:val="restart"/>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按名次决定成绩的竞赛活动，第一名对应一等奖，第二至四名对应二等奖，第五至八名对应三等奖；不区分等级的获奖，由颁奖单位提供相应情况说明，并报所属二级鉴定和研究生院审定。获团体奖励的，团队实际参赛人员均按相应标准计分；对团队中作出特别突出贡献或起核心作用的成员（限1人），经团队内部确定并报相关部门进行公示无异议后，可按相应级别标准的150%计分。</w:t>
            </w:r>
          </w:p>
        </w:tc>
      </w:tr>
      <w:tr w:rsidR="00F5157E" w:rsidTr="00593AAC">
        <w:trPr>
          <w:trHeight w:val="557"/>
        </w:trPr>
        <w:tc>
          <w:tcPr>
            <w:tcW w:w="97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省部级</w:t>
            </w:r>
          </w:p>
        </w:tc>
        <w:tc>
          <w:tcPr>
            <w:tcW w:w="3706"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一等奖计5分，二等奖计4分，三等奖计3分，其他如“优秀奖”等计1分，仅参加计0.3分</w:t>
            </w:r>
          </w:p>
        </w:tc>
        <w:tc>
          <w:tcPr>
            <w:tcW w:w="3976" w:type="dxa"/>
            <w:vMerge/>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p>
        </w:tc>
      </w:tr>
      <w:tr w:rsidR="00F5157E" w:rsidTr="00593AAC">
        <w:trPr>
          <w:trHeight w:val="1075"/>
        </w:trPr>
        <w:tc>
          <w:tcPr>
            <w:tcW w:w="976" w:type="dxa"/>
            <w:tcBorders>
              <w:top w:val="single" w:sz="8" w:space="0" w:color="000000"/>
              <w:left w:val="single" w:sz="8" w:space="0" w:color="000000"/>
              <w:bottom w:val="single" w:sz="8" w:space="0" w:color="000000"/>
              <w:right w:val="single" w:sz="8" w:space="0" w:color="000000"/>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地厅级</w:t>
            </w:r>
          </w:p>
        </w:tc>
        <w:tc>
          <w:tcPr>
            <w:tcW w:w="3706" w:type="dxa"/>
            <w:tcBorders>
              <w:top w:val="single" w:sz="8" w:space="0" w:color="000000"/>
              <w:left w:val="single" w:sz="8" w:space="0" w:color="000000"/>
              <w:bottom w:val="single" w:sz="8" w:space="0" w:color="000000"/>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一等奖计3分，二等奖计2分，三等奖计1分，其他如“优秀奖”等计0.5分，仅参加计0.1分</w:t>
            </w:r>
          </w:p>
        </w:tc>
        <w:tc>
          <w:tcPr>
            <w:tcW w:w="3976" w:type="dxa"/>
            <w:vMerge/>
            <w:tcBorders>
              <w:top w:val="single" w:sz="4" w:space="0" w:color="auto"/>
              <w:left w:val="single" w:sz="4" w:space="0" w:color="auto"/>
              <w:bottom w:val="single" w:sz="4" w:space="0" w:color="auto"/>
              <w:right w:val="single" w:sz="4" w:space="0" w:color="auto"/>
            </w:tcBorders>
            <w:vAlign w:val="center"/>
          </w:tcPr>
          <w:p w:rsidR="00F5157E" w:rsidRDefault="00F5157E" w:rsidP="00593AAC">
            <w:pPr>
              <w:spacing w:line="280" w:lineRule="exact"/>
              <w:jc w:val="center"/>
              <w:rPr>
                <w:rFonts w:ascii="仿宋" w:eastAsia="仿宋" w:hAnsi="仿宋"/>
                <w:sz w:val="19"/>
                <w:szCs w:val="21"/>
                <w:shd w:val="clear" w:color="auto" w:fill="FFFFFF"/>
              </w:rPr>
            </w:pPr>
          </w:p>
        </w:tc>
      </w:tr>
    </w:tbl>
    <w:p w:rsidR="0013719A" w:rsidRDefault="0013719A" w:rsidP="0013719A">
      <w:pPr>
        <w:widowControl/>
        <w:spacing w:line="240" w:lineRule="exact"/>
        <w:ind w:firstLineChars="200" w:firstLine="640"/>
        <w:jc w:val="left"/>
        <w:rPr>
          <w:rFonts w:ascii="仿宋" w:eastAsia="仿宋" w:hAnsi="仿宋" w:cs="仿宋"/>
          <w:sz w:val="32"/>
          <w:szCs w:val="32"/>
        </w:rPr>
      </w:pPr>
    </w:p>
    <w:p w:rsidR="00F5157E" w:rsidRDefault="00F5157E" w:rsidP="00F5157E">
      <w:pPr>
        <w:widowControl/>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（3）研究生在读期间参与学校或所在学院组织科研（含教研）活动，可根据实际情况参考下表所列标准计分：</w:t>
      </w:r>
    </w:p>
    <w:p w:rsidR="0013719A" w:rsidRDefault="0013719A" w:rsidP="0013719A">
      <w:pPr>
        <w:widowControl/>
        <w:spacing w:line="240" w:lineRule="exact"/>
        <w:ind w:firstLineChars="200" w:firstLine="640"/>
        <w:jc w:val="left"/>
        <w:rPr>
          <w:rFonts w:ascii="仿宋" w:eastAsia="仿宋" w:hAnsi="仿宋" w:cs="仿宋"/>
          <w:sz w:val="32"/>
          <w:szCs w:val="32"/>
        </w:rPr>
      </w:pPr>
    </w:p>
    <w:tbl>
      <w:tblPr>
        <w:tblpPr w:leftFromText="181" w:rightFromText="181" w:vertAnchor="text" w:tblpY="1"/>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2024"/>
        <w:gridCol w:w="4775"/>
      </w:tblGrid>
      <w:tr w:rsidR="00F5157E" w:rsidTr="00593AAC">
        <w:trPr>
          <w:trHeight w:val="422"/>
        </w:trPr>
        <w:tc>
          <w:tcPr>
            <w:tcW w:w="1868" w:type="dxa"/>
            <w:vAlign w:val="center"/>
          </w:tcPr>
          <w:p w:rsidR="00F5157E" w:rsidRDefault="00F5157E" w:rsidP="00593AAC">
            <w:pPr>
              <w:pStyle w:val="Default"/>
              <w:jc w:val="center"/>
              <w:rPr>
                <w:rFonts w:ascii="仿宋" w:eastAsia="仿宋" w:hAnsi="仿宋" w:cs="Times New Roman"/>
                <w:b/>
                <w:color w:val="auto"/>
                <w:sz w:val="21"/>
                <w:szCs w:val="21"/>
                <w:shd w:val="clear" w:color="auto" w:fill="FFFFFF"/>
              </w:rPr>
            </w:pPr>
            <w:r>
              <w:rPr>
                <w:rFonts w:ascii="仿宋" w:eastAsia="仿宋" w:hAnsi="仿宋" w:cs="Times New Roman" w:hint="eastAsia"/>
                <w:b/>
                <w:color w:val="auto"/>
                <w:sz w:val="21"/>
                <w:szCs w:val="21"/>
                <w:shd w:val="clear" w:color="auto" w:fill="FFFFFF"/>
              </w:rPr>
              <w:t>项目</w:t>
            </w:r>
          </w:p>
        </w:tc>
        <w:tc>
          <w:tcPr>
            <w:tcW w:w="2024" w:type="dxa"/>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计分标准</w:t>
            </w:r>
          </w:p>
        </w:tc>
        <w:tc>
          <w:tcPr>
            <w:tcW w:w="4775" w:type="dxa"/>
            <w:vAlign w:val="center"/>
          </w:tcPr>
          <w:p w:rsidR="00F5157E" w:rsidRDefault="00F5157E" w:rsidP="00593AAC">
            <w:pPr>
              <w:jc w:val="center"/>
              <w:rPr>
                <w:rFonts w:ascii="仿宋" w:eastAsia="仿宋" w:hAnsi="仿宋"/>
                <w:b/>
                <w:szCs w:val="21"/>
                <w:shd w:val="clear" w:color="auto" w:fill="FFFFFF"/>
              </w:rPr>
            </w:pPr>
            <w:r>
              <w:rPr>
                <w:rFonts w:ascii="仿宋" w:eastAsia="仿宋" w:hAnsi="仿宋" w:hint="eastAsia"/>
                <w:b/>
                <w:szCs w:val="21"/>
                <w:shd w:val="clear" w:color="auto" w:fill="FFFFFF"/>
              </w:rPr>
              <w:t>说明</w:t>
            </w:r>
          </w:p>
        </w:tc>
      </w:tr>
      <w:tr w:rsidR="00F5157E" w:rsidTr="00593AAC">
        <w:trPr>
          <w:trHeight w:val="843"/>
        </w:trPr>
        <w:tc>
          <w:tcPr>
            <w:tcW w:w="1868" w:type="dxa"/>
            <w:vAlign w:val="center"/>
          </w:tcPr>
          <w:p w:rsidR="00F5157E" w:rsidRDefault="00F5157E" w:rsidP="00593AAC">
            <w:pPr>
              <w:pStyle w:val="Default"/>
              <w:spacing w:line="240" w:lineRule="exact"/>
              <w:jc w:val="center"/>
              <w:rPr>
                <w:rFonts w:ascii="仿宋" w:eastAsia="仿宋" w:hAnsi="仿宋" w:cs="Times New Roman"/>
                <w:color w:val="auto"/>
                <w:kern w:val="2"/>
                <w:sz w:val="19"/>
                <w:szCs w:val="21"/>
                <w:shd w:val="clear" w:color="auto" w:fill="FFFFFF"/>
              </w:rPr>
            </w:pPr>
            <w:r>
              <w:rPr>
                <w:rFonts w:ascii="仿宋" w:eastAsia="仿宋" w:hAnsi="仿宋" w:cs="Times New Roman" w:hint="eastAsia"/>
                <w:color w:val="auto"/>
                <w:kern w:val="2"/>
                <w:sz w:val="19"/>
                <w:szCs w:val="21"/>
                <w:shd w:val="clear" w:color="auto" w:fill="FFFFFF"/>
              </w:rPr>
              <w:t>参与所在团队申报并获批国家级科研项目（不含横向）</w:t>
            </w:r>
          </w:p>
        </w:tc>
        <w:tc>
          <w:tcPr>
            <w:tcW w:w="2024" w:type="dxa"/>
            <w:vAlign w:val="center"/>
          </w:tcPr>
          <w:p w:rsidR="00F5157E" w:rsidRDefault="00F5157E" w:rsidP="00593AAC">
            <w:pPr>
              <w:pStyle w:val="Default"/>
              <w:spacing w:line="240" w:lineRule="exact"/>
              <w:jc w:val="center"/>
              <w:rPr>
                <w:rFonts w:ascii="仿宋" w:eastAsia="仿宋" w:hAnsi="仿宋" w:cs="Times New Roman"/>
                <w:color w:val="auto"/>
                <w:kern w:val="2"/>
                <w:sz w:val="19"/>
                <w:szCs w:val="21"/>
                <w:shd w:val="clear" w:color="auto" w:fill="FFFFFF"/>
              </w:rPr>
            </w:pPr>
            <w:r>
              <w:rPr>
                <w:rFonts w:ascii="仿宋" w:eastAsia="仿宋" w:hAnsi="仿宋" w:cs="Times New Roman" w:hint="eastAsia"/>
                <w:color w:val="auto"/>
                <w:kern w:val="2"/>
                <w:sz w:val="19"/>
                <w:szCs w:val="21"/>
                <w:shd w:val="clear" w:color="auto" w:fill="FFFFFF"/>
              </w:rPr>
              <w:t>2分/项</w:t>
            </w:r>
          </w:p>
        </w:tc>
        <w:tc>
          <w:tcPr>
            <w:tcW w:w="4775" w:type="dxa"/>
          </w:tcPr>
          <w:p w:rsidR="00F5157E" w:rsidRDefault="00F5157E" w:rsidP="00593AAC">
            <w:pPr>
              <w:spacing w:line="240" w:lineRule="exact"/>
              <w:jc w:val="center"/>
              <w:rPr>
                <w:rFonts w:ascii="仿宋" w:eastAsia="仿宋" w:hAnsi="仿宋"/>
                <w:sz w:val="19"/>
                <w:szCs w:val="21"/>
                <w:shd w:val="clear" w:color="auto" w:fill="FFFFFF"/>
              </w:rPr>
            </w:pPr>
            <w:r>
              <w:rPr>
                <w:rFonts w:ascii="仿宋" w:eastAsia="仿宋" w:hAnsi="仿宋" w:hint="eastAsia"/>
                <w:sz w:val="19"/>
                <w:szCs w:val="21"/>
                <w:shd w:val="clear" w:color="auto" w:fill="FFFFFF"/>
              </w:rPr>
              <w:t>研究生参与申报并获批国家级科研项目，按照参与排名（以项目获批后的合同书为基准，结合在该项目研究中的实际贡献确定）计分，其中：排名前三的按相应标准计2分，4-6名计1分，7名以后计0.4分。</w:t>
            </w:r>
          </w:p>
        </w:tc>
      </w:tr>
      <w:tr w:rsidR="00F5157E" w:rsidTr="00593AAC">
        <w:trPr>
          <w:trHeight w:val="699"/>
        </w:trPr>
        <w:tc>
          <w:tcPr>
            <w:tcW w:w="1868" w:type="dxa"/>
            <w:vAlign w:val="center"/>
          </w:tcPr>
          <w:p w:rsidR="00F5157E" w:rsidRDefault="00F5157E" w:rsidP="00593AAC">
            <w:pPr>
              <w:pStyle w:val="Default"/>
              <w:spacing w:line="240" w:lineRule="exact"/>
              <w:jc w:val="center"/>
              <w:rPr>
                <w:rFonts w:ascii="仿宋" w:eastAsia="仿宋" w:hAnsi="仿宋" w:cs="Times New Roman"/>
                <w:color w:val="auto"/>
                <w:kern w:val="2"/>
                <w:sz w:val="19"/>
                <w:szCs w:val="21"/>
                <w:shd w:val="clear" w:color="auto" w:fill="FFFFFF"/>
              </w:rPr>
            </w:pPr>
            <w:r>
              <w:rPr>
                <w:rFonts w:ascii="仿宋" w:eastAsia="仿宋" w:hAnsi="仿宋" w:cs="Times New Roman" w:hint="eastAsia"/>
                <w:color w:val="auto"/>
                <w:kern w:val="2"/>
                <w:sz w:val="19"/>
                <w:szCs w:val="21"/>
                <w:shd w:val="clear" w:color="auto" w:fill="FFFFFF"/>
              </w:rPr>
              <w:t>参与专业教材或著作编写</w:t>
            </w:r>
          </w:p>
        </w:tc>
        <w:tc>
          <w:tcPr>
            <w:tcW w:w="2024" w:type="dxa"/>
            <w:vAlign w:val="center"/>
          </w:tcPr>
          <w:p w:rsidR="00F5157E" w:rsidRDefault="00F5157E" w:rsidP="00593AAC">
            <w:pPr>
              <w:pStyle w:val="Default"/>
              <w:spacing w:line="240" w:lineRule="exact"/>
              <w:jc w:val="center"/>
              <w:rPr>
                <w:rFonts w:ascii="仿宋" w:eastAsia="仿宋" w:hAnsi="仿宋" w:cs="Times New Roman"/>
                <w:color w:val="auto"/>
                <w:kern w:val="2"/>
                <w:sz w:val="19"/>
                <w:szCs w:val="21"/>
                <w:shd w:val="clear" w:color="auto" w:fill="FFFFFF"/>
              </w:rPr>
            </w:pPr>
            <w:r>
              <w:rPr>
                <w:rFonts w:ascii="仿宋" w:eastAsia="仿宋" w:hAnsi="仿宋" w:cs="Times New Roman" w:hint="eastAsia"/>
                <w:color w:val="auto"/>
                <w:kern w:val="2"/>
                <w:sz w:val="19"/>
                <w:szCs w:val="21"/>
                <w:shd w:val="clear" w:color="auto" w:fill="FFFFFF"/>
              </w:rPr>
              <w:t>国家级出版社公开出版1.5分/项、省级出版社公开出版1分/项</w:t>
            </w:r>
          </w:p>
        </w:tc>
        <w:tc>
          <w:tcPr>
            <w:tcW w:w="4775" w:type="dxa"/>
          </w:tcPr>
          <w:p w:rsidR="00F5157E" w:rsidRDefault="00F5157E" w:rsidP="00593AAC">
            <w:pPr>
              <w:autoSpaceDE w:val="0"/>
              <w:autoSpaceDN w:val="0"/>
              <w:adjustRightInd w:val="0"/>
              <w:spacing w:line="320" w:lineRule="exact"/>
              <w:ind w:firstLineChars="200" w:firstLine="380"/>
              <w:jc w:val="left"/>
              <w:rPr>
                <w:rFonts w:ascii="仿宋" w:eastAsia="仿宋" w:hAnsi="仿宋"/>
                <w:sz w:val="19"/>
                <w:szCs w:val="21"/>
                <w:shd w:val="clear" w:color="auto" w:fill="FFFFFF"/>
              </w:rPr>
            </w:pPr>
            <w:r>
              <w:rPr>
                <w:rFonts w:ascii="仿宋" w:eastAsia="仿宋" w:hAnsi="仿宋" w:hint="eastAsia"/>
                <w:sz w:val="19"/>
                <w:szCs w:val="21"/>
                <w:shd w:val="clear" w:color="auto" w:fill="FFFFFF"/>
              </w:rPr>
              <w:t>研究生须参与编写1万字以上，出版个人专著者可按相应标准的2倍计分。著作须有国际标准图书编号（ISBN）。</w:t>
            </w:r>
          </w:p>
        </w:tc>
      </w:tr>
    </w:tbl>
    <w:p w:rsidR="00F5157E" w:rsidRDefault="00F5157E" w:rsidP="0013719A">
      <w:pPr>
        <w:pStyle w:val="Default"/>
        <w:spacing w:line="240" w:lineRule="exact"/>
        <w:ind w:firstLineChars="150" w:firstLine="480"/>
        <w:jc w:val="both"/>
        <w:rPr>
          <w:rFonts w:ascii="黑体" w:eastAsia="黑体" w:hAnsi="黑体" w:cs="黑体"/>
          <w:color w:val="auto"/>
          <w:kern w:val="2"/>
          <w:sz w:val="32"/>
          <w:szCs w:val="32"/>
        </w:rPr>
      </w:pPr>
    </w:p>
    <w:p w:rsidR="00F5157E" w:rsidRDefault="00F5157E" w:rsidP="001D0D6C">
      <w:pPr>
        <w:pStyle w:val="Default"/>
        <w:spacing w:line="540" w:lineRule="exact"/>
        <w:ind w:firstLineChars="150" w:firstLine="48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三、附则</w:t>
      </w:r>
    </w:p>
    <w:p w:rsidR="00F5157E" w:rsidRDefault="00F5157E" w:rsidP="001D0D6C">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（一）申请者的同类奖项、同类荣誉称号按最高级别计分。同一作品或同一项目参加不同级别课外活动或竞赛按最高奖计。</w:t>
      </w:r>
    </w:p>
    <w:p w:rsidR="0013719A" w:rsidRDefault="00F5157E" w:rsidP="0013719A">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（二）其他临时型或未列入本量化标准的学生活动参照相应类别活动进行计分；对于有争议的学生活动交由学校相关部门讨论决定。</w:t>
      </w:r>
    </w:p>
    <w:p w:rsidR="00F5157E" w:rsidRDefault="00F5157E" w:rsidP="0013719A">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（三）该量化评分标准自发布之日起执行，其他文件与本标准不一致的，以本标准为准。未尽事宜由研究生院负责解释。</w:t>
      </w: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Default="00F5157E" w:rsidP="001D0D6C">
      <w:pPr>
        <w:widowControl/>
        <w:spacing w:line="540" w:lineRule="exact"/>
        <w:jc w:val="left"/>
        <w:rPr>
          <w:rFonts w:ascii="仿宋" w:eastAsia="仿宋" w:hAnsi="仿宋" w:cs="仿宋"/>
          <w:sz w:val="32"/>
          <w:szCs w:val="32"/>
        </w:rPr>
      </w:pPr>
    </w:p>
    <w:p w:rsidR="00F5157E" w:rsidRPr="00E73BA8" w:rsidRDefault="00F5157E" w:rsidP="00F5157E">
      <w:pPr>
        <w:spacing w:line="560" w:lineRule="exact"/>
        <w:rPr>
          <w:rFonts w:ascii="仿宋" w:eastAsia="仿宋" w:hAnsi="仿宋"/>
          <w:sz w:val="32"/>
          <w:szCs w:val="32"/>
        </w:rPr>
      </w:pPr>
    </w:p>
    <w:p w:rsidR="00F5157E" w:rsidRPr="00E73BA8" w:rsidRDefault="00F5157E" w:rsidP="001D0D6C">
      <w:pPr>
        <w:spacing w:line="400" w:lineRule="exact"/>
        <w:ind w:firstLineChars="50" w:firstLine="100"/>
        <w:rPr>
          <w:rFonts w:ascii="仿宋" w:eastAsia="仿宋" w:hAnsi="仿宋"/>
          <w:sz w:val="28"/>
          <w:szCs w:val="28"/>
        </w:rPr>
      </w:pPr>
      <w:r w:rsidRPr="001D0D6C">
        <w:rPr>
          <w:rFonts w:ascii="宋体" w:cs="宋体"/>
          <w:noProof/>
          <w:kern w:val="0"/>
          <w:sz w:val="20"/>
          <w:szCs w:val="20"/>
        </w:rPr>
        <mc:AlternateContent>
          <mc:Choice Requires="wps">
            <w:drawing>
              <wp:anchor distT="4294967295" distB="4294967295" distL="114300" distR="114300" simplePos="0" relativeHeight="251663360" behindDoc="0" locked="0" layoutInCell="1" allowOverlap="1" wp14:anchorId="07C79E51" wp14:editId="101148BE">
                <wp:simplePos x="0" y="0"/>
                <wp:positionH relativeFrom="column">
                  <wp:posOffset>-11430</wp:posOffset>
                </wp:positionH>
                <wp:positionV relativeFrom="paragraph">
                  <wp:posOffset>8254</wp:posOffset>
                </wp:positionV>
                <wp:extent cx="5602605" cy="0"/>
                <wp:effectExtent l="0" t="0" r="1714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6000F"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5pt" to="4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" strokeweight="1.5pt"/>
            </w:pict>
          </mc:Fallback>
        </mc:AlternateContent>
      </w:r>
      <w:r w:rsidRPr="00E73BA8">
        <w:rPr>
          <w:rFonts w:ascii="仿宋" w:eastAsia="仿宋" w:hAnsi="仿宋" w:hint="eastAsia"/>
          <w:sz w:val="28"/>
          <w:szCs w:val="28"/>
        </w:rPr>
        <w:t>遵义医科大学办公室</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2021</w:t>
      </w:r>
      <w:r w:rsidRPr="00E73BA8">
        <w:rPr>
          <w:rFonts w:ascii="仿宋" w:eastAsia="仿宋" w:hAnsi="仿宋" w:hint="eastAsia"/>
          <w:sz w:val="28"/>
          <w:szCs w:val="28"/>
        </w:rPr>
        <w:t>年</w:t>
      </w:r>
      <w:r>
        <w:rPr>
          <w:rFonts w:ascii="仿宋" w:eastAsia="仿宋" w:hAnsi="仿宋" w:hint="eastAsia"/>
          <w:sz w:val="28"/>
          <w:szCs w:val="28"/>
        </w:rPr>
        <w:t>8</w:t>
      </w:r>
      <w:r w:rsidRPr="00E73BA8">
        <w:rPr>
          <w:rFonts w:ascii="仿宋" w:eastAsia="仿宋" w:hAnsi="仿宋" w:hint="eastAsia"/>
          <w:sz w:val="28"/>
          <w:szCs w:val="28"/>
        </w:rPr>
        <w:t>月</w:t>
      </w:r>
      <w:r>
        <w:rPr>
          <w:rFonts w:ascii="仿宋" w:eastAsia="仿宋" w:hAnsi="仿宋" w:hint="eastAsia"/>
          <w:sz w:val="28"/>
          <w:szCs w:val="28"/>
        </w:rPr>
        <w:t>24</w:t>
      </w:r>
      <w:r w:rsidRPr="00E73BA8">
        <w:rPr>
          <w:rFonts w:ascii="仿宋" w:eastAsia="仿宋" w:hAnsi="仿宋" w:hint="eastAsia"/>
          <w:sz w:val="28"/>
          <w:szCs w:val="28"/>
        </w:rPr>
        <w:t>日印发</w:t>
      </w:r>
    </w:p>
    <w:p w:rsidR="00F5157E" w:rsidRPr="001D0D6C" w:rsidRDefault="00F5157E" w:rsidP="001D0D6C">
      <w:pPr>
        <w:widowControl/>
        <w:spacing w:line="540" w:lineRule="exact"/>
        <w:jc w:val="left"/>
        <w:rPr>
          <w:rFonts w:ascii="仿宋" w:eastAsia="仿宋" w:hAnsi="仿宋"/>
          <w:kern w:val="0"/>
          <w:sz w:val="32"/>
          <w:szCs w:val="32"/>
        </w:rPr>
      </w:pPr>
      <w:r w:rsidRPr="001D0D6C">
        <w:rPr>
          <w:rFonts w:ascii="宋体" w:cs="宋体"/>
          <w:noProof/>
          <w:kern w:val="0"/>
          <w:sz w:val="20"/>
          <w:szCs w:val="20"/>
        </w:rPr>
        <mc:AlternateContent>
          <mc:Choice Requires="wps">
            <w:drawing>
              <wp:anchor distT="4294967295" distB="4294967295" distL="114300" distR="114300" simplePos="0" relativeHeight="251664384" behindDoc="0" locked="0" layoutInCell="1" allowOverlap="1" wp14:anchorId="762615E2" wp14:editId="2E226442">
                <wp:simplePos x="0" y="0"/>
                <wp:positionH relativeFrom="column">
                  <wp:posOffset>0</wp:posOffset>
                </wp:positionH>
                <wp:positionV relativeFrom="paragraph">
                  <wp:posOffset>15239</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E22C7" id="直接连接符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7X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" strokeweight="1.5pt"/>
            </w:pict>
          </mc:Fallback>
        </mc:AlternateContent>
      </w:r>
      <w:r w:rsidRPr="00E73BA8">
        <w:rPr>
          <w:rFonts w:ascii="仿宋" w:eastAsia="仿宋" w:hAnsi="仿宋"/>
          <w:sz w:val="28"/>
          <w:szCs w:val="28"/>
        </w:rPr>
        <w:tab/>
      </w:r>
      <w:r w:rsidRPr="00E73BA8">
        <w:rPr>
          <w:rFonts w:ascii="仿宋" w:eastAsia="仿宋" w:hAnsi="仿宋" w:hint="eastAsia"/>
          <w:sz w:val="28"/>
          <w:szCs w:val="28"/>
        </w:rPr>
        <w:t xml:space="preserve">                </w:t>
      </w:r>
      <w:r>
        <w:rPr>
          <w:rFonts w:ascii="仿宋" w:eastAsia="仿宋" w:hAnsi="仿宋" w:hint="eastAsia"/>
          <w:sz w:val="28"/>
          <w:szCs w:val="28"/>
        </w:rPr>
        <w:t xml:space="preserve">                            </w:t>
      </w:r>
      <w:r w:rsidRPr="00E73BA8">
        <w:rPr>
          <w:rFonts w:ascii="仿宋" w:eastAsia="仿宋" w:hAnsi="仿宋" w:hint="eastAsia"/>
          <w:sz w:val="28"/>
          <w:szCs w:val="28"/>
        </w:rPr>
        <w:t xml:space="preserve">  　共印3份</w:t>
      </w:r>
    </w:p>
    <w:sectPr w:rsidR="00F5157E" w:rsidRPr="001D0D6C">
      <w:footerReference w:type="even" r:id="rId8"/>
      <w:footerReference w:type="default" r:id="rId9"/>
      <w:footerReference w:type="first" r:id="rId10"/>
      <w:pgSz w:w="11906" w:h="16838"/>
      <w:pgMar w:top="1440" w:right="1587" w:bottom="1440" w:left="1587"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7A" w:rsidRDefault="00836D7A">
      <w:r>
        <w:separator/>
      </w:r>
    </w:p>
  </w:endnote>
  <w:endnote w:type="continuationSeparator" w:id="0">
    <w:p w:rsidR="00836D7A" w:rsidRDefault="0083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69" w:rsidRDefault="00F3666A">
    <w:pPr>
      <w:pStyle w:val="a8"/>
      <w:framePr w:wrap="around" w:vAnchor="text" w:hAnchor="margin" w:xAlign="center" w:y="1"/>
      <w:rPr>
        <w:rStyle w:val="af0"/>
      </w:rPr>
    </w:pPr>
    <w:r>
      <w:fldChar w:fldCharType="begin"/>
    </w:r>
    <w:r>
      <w:rPr>
        <w:rStyle w:val="af0"/>
      </w:rPr>
      <w:instrText xml:space="preserve">PAGE  </w:instrText>
    </w:r>
    <w:r>
      <w:fldChar w:fldCharType="end"/>
    </w:r>
  </w:p>
  <w:p w:rsidR="004C3669" w:rsidRDefault="004C3669">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69" w:rsidRDefault="00F3666A">
    <w:pPr>
      <w:pStyle w:val="a8"/>
      <w:framePr w:wrap="around" w:vAnchor="text" w:hAnchor="margin" w:xAlign="center" w:y="1"/>
      <w:rPr>
        <w:rStyle w:val="af0"/>
      </w:rPr>
    </w:pPr>
    <w:r>
      <w:fldChar w:fldCharType="begin"/>
    </w:r>
    <w:r>
      <w:rPr>
        <w:rStyle w:val="af0"/>
      </w:rPr>
      <w:instrText xml:space="preserve">PAGE  </w:instrText>
    </w:r>
    <w:r>
      <w:fldChar w:fldCharType="separate"/>
    </w:r>
    <w:r w:rsidR="00F0342D">
      <w:rPr>
        <w:rStyle w:val="af0"/>
        <w:noProof/>
      </w:rPr>
      <w:t>- 17 -</w:t>
    </w:r>
    <w:r>
      <w:fldChar w:fldCharType="end"/>
    </w:r>
  </w:p>
  <w:p w:rsidR="004C3669" w:rsidRDefault="004C3669">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69" w:rsidRDefault="00F3666A">
    <w:pPr>
      <w:pStyle w:val="a8"/>
      <w:jc w:val="center"/>
    </w:pPr>
    <w:r>
      <w:fldChar w:fldCharType="begin"/>
    </w:r>
    <w:r>
      <w:instrText>PAGE   \* MERGEFORMAT</w:instrText>
    </w:r>
    <w:r>
      <w:fldChar w:fldCharType="separate"/>
    </w:r>
    <w:r w:rsidR="00F0342D" w:rsidRPr="00F0342D">
      <w:rPr>
        <w:noProof/>
        <w:lang w:val="zh-CN"/>
      </w:rPr>
      <w:t>-</w:t>
    </w:r>
    <w:r w:rsidR="00F0342D">
      <w:rPr>
        <w:noProof/>
      </w:rPr>
      <w:t xml:space="preserve"> 1 -</w:t>
    </w:r>
    <w:r>
      <w:fldChar w:fldCharType="end"/>
    </w:r>
  </w:p>
  <w:p w:rsidR="004C3669" w:rsidRDefault="004C366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7A" w:rsidRDefault="00836D7A">
      <w:r>
        <w:separator/>
      </w:r>
    </w:p>
  </w:footnote>
  <w:footnote w:type="continuationSeparator" w:id="0">
    <w:p w:rsidR="00836D7A" w:rsidRDefault="00836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7A28D"/>
    <w:multiLevelType w:val="singleLevel"/>
    <w:tmpl w:val="E0C7A28D"/>
    <w:lvl w:ilvl="0">
      <w:start w:val="2"/>
      <w:numFmt w:val="decimal"/>
      <w:suff w:val="nothing"/>
      <w:lvlText w:val="（%1）"/>
      <w:lvlJc w:val="left"/>
    </w:lvl>
  </w:abstractNum>
  <w:abstractNum w:abstractNumId="1" w15:restartNumberingAfterBreak="0">
    <w:nsid w:val="5821453D"/>
    <w:multiLevelType w:val="hybridMultilevel"/>
    <w:tmpl w:val="334EA298"/>
    <w:lvl w:ilvl="0" w:tplc="6518A096">
      <w:start w:val="1"/>
      <w:numFmt w:val="upperLetter"/>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FD"/>
    <w:rsid w:val="000037E4"/>
    <w:rsid w:val="00096985"/>
    <w:rsid w:val="000A6983"/>
    <w:rsid w:val="000C21C7"/>
    <w:rsid w:val="001243F3"/>
    <w:rsid w:val="0013719A"/>
    <w:rsid w:val="001472C9"/>
    <w:rsid w:val="0014748C"/>
    <w:rsid w:val="00167322"/>
    <w:rsid w:val="00183D18"/>
    <w:rsid w:val="0019558E"/>
    <w:rsid w:val="001A039C"/>
    <w:rsid w:val="001A52C5"/>
    <w:rsid w:val="001A664F"/>
    <w:rsid w:val="001D0D6C"/>
    <w:rsid w:val="001E39FD"/>
    <w:rsid w:val="002344E6"/>
    <w:rsid w:val="0024237B"/>
    <w:rsid w:val="002C5A72"/>
    <w:rsid w:val="002D62A3"/>
    <w:rsid w:val="002D693E"/>
    <w:rsid w:val="002E494A"/>
    <w:rsid w:val="003177F0"/>
    <w:rsid w:val="00355110"/>
    <w:rsid w:val="00423202"/>
    <w:rsid w:val="00496C1A"/>
    <w:rsid w:val="004A5E2D"/>
    <w:rsid w:val="004C3669"/>
    <w:rsid w:val="004E1BE3"/>
    <w:rsid w:val="00561DA6"/>
    <w:rsid w:val="005D2D1C"/>
    <w:rsid w:val="005D4FD7"/>
    <w:rsid w:val="005F0AB8"/>
    <w:rsid w:val="00647DDA"/>
    <w:rsid w:val="00685370"/>
    <w:rsid w:val="006A0CE4"/>
    <w:rsid w:val="007279A1"/>
    <w:rsid w:val="007762E3"/>
    <w:rsid w:val="007A0D94"/>
    <w:rsid w:val="007E0EAD"/>
    <w:rsid w:val="007E6BF4"/>
    <w:rsid w:val="008154C3"/>
    <w:rsid w:val="00836D7A"/>
    <w:rsid w:val="008B13A9"/>
    <w:rsid w:val="008B73CC"/>
    <w:rsid w:val="008D3442"/>
    <w:rsid w:val="008E675C"/>
    <w:rsid w:val="00925466"/>
    <w:rsid w:val="00960291"/>
    <w:rsid w:val="00A02407"/>
    <w:rsid w:val="00A461D4"/>
    <w:rsid w:val="00AB53F8"/>
    <w:rsid w:val="00B52F68"/>
    <w:rsid w:val="00B62A5A"/>
    <w:rsid w:val="00B630D9"/>
    <w:rsid w:val="00B6311F"/>
    <w:rsid w:val="00B77185"/>
    <w:rsid w:val="00B906F6"/>
    <w:rsid w:val="00B93863"/>
    <w:rsid w:val="00BA1134"/>
    <w:rsid w:val="00BD6832"/>
    <w:rsid w:val="00BE5232"/>
    <w:rsid w:val="00BE7F9D"/>
    <w:rsid w:val="00C51D00"/>
    <w:rsid w:val="00C6643F"/>
    <w:rsid w:val="00CB0A45"/>
    <w:rsid w:val="00CB5C79"/>
    <w:rsid w:val="00CD12C3"/>
    <w:rsid w:val="00CE0B30"/>
    <w:rsid w:val="00D610CE"/>
    <w:rsid w:val="00D77E90"/>
    <w:rsid w:val="00D82789"/>
    <w:rsid w:val="00D96F78"/>
    <w:rsid w:val="00DB4290"/>
    <w:rsid w:val="00DD4A37"/>
    <w:rsid w:val="00E3501E"/>
    <w:rsid w:val="00E43D86"/>
    <w:rsid w:val="00E72029"/>
    <w:rsid w:val="00E90D81"/>
    <w:rsid w:val="00E91334"/>
    <w:rsid w:val="00EA2261"/>
    <w:rsid w:val="00EB45BD"/>
    <w:rsid w:val="00EB6BEE"/>
    <w:rsid w:val="00F0342D"/>
    <w:rsid w:val="00F23A4B"/>
    <w:rsid w:val="00F26BA7"/>
    <w:rsid w:val="00F3666A"/>
    <w:rsid w:val="00F5157E"/>
    <w:rsid w:val="00FB2D2A"/>
    <w:rsid w:val="010B792C"/>
    <w:rsid w:val="06661225"/>
    <w:rsid w:val="07540DF0"/>
    <w:rsid w:val="096E7300"/>
    <w:rsid w:val="11A068BC"/>
    <w:rsid w:val="137A2B22"/>
    <w:rsid w:val="13BB48E1"/>
    <w:rsid w:val="17E45213"/>
    <w:rsid w:val="18022B56"/>
    <w:rsid w:val="19AD1E8C"/>
    <w:rsid w:val="1BC4785C"/>
    <w:rsid w:val="1BE759EF"/>
    <w:rsid w:val="1CD9252A"/>
    <w:rsid w:val="1CE1407E"/>
    <w:rsid w:val="1DC937BF"/>
    <w:rsid w:val="21CD3200"/>
    <w:rsid w:val="297B251D"/>
    <w:rsid w:val="2A661523"/>
    <w:rsid w:val="2C5E7E0F"/>
    <w:rsid w:val="304D53AB"/>
    <w:rsid w:val="31166946"/>
    <w:rsid w:val="3411334C"/>
    <w:rsid w:val="358A676D"/>
    <w:rsid w:val="3847675B"/>
    <w:rsid w:val="394A7790"/>
    <w:rsid w:val="397B649E"/>
    <w:rsid w:val="3CEE36BA"/>
    <w:rsid w:val="3EFE4F04"/>
    <w:rsid w:val="3F8D11C8"/>
    <w:rsid w:val="422C6361"/>
    <w:rsid w:val="42D17BB6"/>
    <w:rsid w:val="439B0D59"/>
    <w:rsid w:val="442F63EE"/>
    <w:rsid w:val="45DE409C"/>
    <w:rsid w:val="46361163"/>
    <w:rsid w:val="470258DE"/>
    <w:rsid w:val="51D61973"/>
    <w:rsid w:val="53F83F95"/>
    <w:rsid w:val="55C057A5"/>
    <w:rsid w:val="5AFA19E2"/>
    <w:rsid w:val="5F9A351F"/>
    <w:rsid w:val="62647361"/>
    <w:rsid w:val="66824D75"/>
    <w:rsid w:val="6D2058AF"/>
    <w:rsid w:val="6D834EC3"/>
    <w:rsid w:val="73E0722B"/>
    <w:rsid w:val="75BE6753"/>
    <w:rsid w:val="7662045C"/>
    <w:rsid w:val="78191CFD"/>
    <w:rsid w:val="7C514E27"/>
    <w:rsid w:val="7CBE69D3"/>
    <w:rsid w:val="7E474E52"/>
    <w:rsid w:val="7E8520AE"/>
    <w:rsid w:val="7EA13C3D"/>
    <w:rsid w:val="7EE17AFC"/>
    <w:rsid w:val="7F575017"/>
    <w:rsid w:val="7FE6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A2D29"/>
  <w15:docId w15:val="{D5B43882-A8C1-4B41-8E74-7DE24EC0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uiPriority w:val="99"/>
    <w:qFormat/>
    <w:pPr>
      <w:spacing w:line="360" w:lineRule="auto"/>
      <w:ind w:firstLine="420"/>
    </w:pPr>
    <w:rPr>
      <w:rFonts w:ascii="宋体" w:hAnsi="宋体" w:cs="宋体"/>
      <w:sz w:val="28"/>
      <w:szCs w:val="28"/>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line="408" w:lineRule="auto"/>
      <w:ind w:firstLine="276"/>
      <w:jc w:val="left"/>
    </w:pPr>
    <w:rPr>
      <w:rFonts w:ascii="??" w:hAnsi="??" w:cs="??"/>
      <w:kern w:val="0"/>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annotation reference"/>
    <w:basedOn w:val="a0"/>
    <w:uiPriority w:val="99"/>
    <w:semiHidden/>
    <w:unhideWhenUsed/>
    <w:qFormat/>
    <w:rPr>
      <w:sz w:val="21"/>
      <w:szCs w:val="21"/>
    </w:rPr>
  </w:style>
  <w:style w:type="character" w:customStyle="1" w:styleId="a9">
    <w:name w:val="页脚 字符"/>
    <w:link w:val="a8"/>
    <w:uiPriority w:val="99"/>
    <w:qFormat/>
    <w:rPr>
      <w:rFonts w:ascii="Times New Roman" w:eastAsia="宋体" w:hAnsi="Times New Roman" w:cs="Times New Roman"/>
      <w:sz w:val="18"/>
      <w:szCs w:val="18"/>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paragraph" w:styleId="af2">
    <w:name w:val="List Paragraph"/>
    <w:basedOn w:val="a"/>
    <w:qFormat/>
    <w:pPr>
      <w:ind w:firstLineChars="200" w:firstLine="420"/>
    </w:pPr>
    <w:rPr>
      <w:rFonts w:ascii="Calibri" w:hAnsi="Calibri" w:cs="Calibri"/>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a7">
    <w:name w:val="批注框文本 字符"/>
    <w:basedOn w:val="a0"/>
    <w:link w:val="a6"/>
    <w:uiPriority w:val="99"/>
    <w:semiHidden/>
    <w:qFormat/>
    <w:rPr>
      <w:kern w:val="2"/>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e">
    <w:name w:val="批注主题 字符"/>
    <w:basedOn w:val="a4"/>
    <w:link w:val="ad"/>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2217</Words>
  <Characters>12637</Characters>
  <Application>Microsoft Office Word</Application>
  <DocSecurity>0</DocSecurity>
  <Lines>105</Lines>
  <Paragraphs>29</Paragraphs>
  <ScaleCrop>false</ScaleCrop>
  <Company>Lenovo</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2021-07-07T03:34:00Z</cp:lastPrinted>
  <dcterms:created xsi:type="dcterms:W3CDTF">2021-08-31T08:26:00Z</dcterms:created>
  <dcterms:modified xsi:type="dcterms:W3CDTF">2021-09-06T03:51:00Z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3E2EE5690D64451597189E8271BC2D9D</vt:lpwstr>
  </property>
</Properties>
</file>